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0030" w14:textId="5A9B3C4E" w:rsidR="0026000D" w:rsidRPr="00C9054C" w:rsidRDefault="00E81417" w:rsidP="00C9054C">
      <w:pPr>
        <w:pStyle w:val="MainTitle"/>
        <w:ind w:right="-1170"/>
        <w:rPr>
          <w:color w:val="48868D"/>
        </w:rPr>
      </w:pPr>
      <w:r w:rsidRPr="00C9054C">
        <w:rPr>
          <w:noProof/>
          <w:color w:val="48868D"/>
        </w:rPr>
        <mc:AlternateContent>
          <mc:Choice Requires="wps">
            <w:drawing>
              <wp:anchor distT="45720" distB="45720" distL="114300" distR="114300" simplePos="0" relativeHeight="251656192" behindDoc="0" locked="0" layoutInCell="1" allowOverlap="1" wp14:anchorId="391AC1C7" wp14:editId="6227BE8A">
                <wp:simplePos x="0" y="0"/>
                <wp:positionH relativeFrom="column">
                  <wp:posOffset>4562475</wp:posOffset>
                </wp:positionH>
                <wp:positionV relativeFrom="page">
                  <wp:posOffset>2867025</wp:posOffset>
                </wp:positionV>
                <wp:extent cx="2413000" cy="300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3009900"/>
                        </a:xfrm>
                        <a:prstGeom prst="rect">
                          <a:avLst/>
                        </a:prstGeom>
                        <a:noFill/>
                        <a:ln w="9525">
                          <a:noFill/>
                          <a:miter lim="800000"/>
                          <a:headEnd/>
                          <a:tailEnd/>
                        </a:ln>
                      </wps:spPr>
                      <wps:txbx>
                        <w:txbxContent>
                          <w:p w14:paraId="1D027D4B" w14:textId="77777777" w:rsidR="001210D0" w:rsidRDefault="00E81417" w:rsidP="001210D0">
                            <w:pPr>
                              <w:pStyle w:val="BodyText"/>
                            </w:pPr>
                            <w:r>
                              <w:t>A f</w:t>
                            </w:r>
                            <w:r w:rsidR="00FB6A76">
                              <w:t>ace covering</w:t>
                            </w:r>
                            <w:r>
                              <w:t xml:space="preserve"> </w:t>
                            </w:r>
                            <w:r w:rsidR="007B1C98">
                              <w:t>includes coverings that</w:t>
                            </w:r>
                            <w:r>
                              <w:t>:</w:t>
                            </w:r>
                          </w:p>
                          <w:p w14:paraId="038D6B8F" w14:textId="77777777" w:rsidR="00FB6A76" w:rsidRDefault="00E81417" w:rsidP="00441D8A">
                            <w:pPr>
                              <w:pStyle w:val="TableBullet"/>
                              <w:jc w:val="left"/>
                            </w:pPr>
                            <w:r>
                              <w:t>C</w:t>
                            </w:r>
                            <w:r w:rsidRPr="00FB6A76">
                              <w:t>over the nose and mouth</w:t>
                            </w:r>
                            <w:r>
                              <w:t xml:space="preserve"> completely</w:t>
                            </w:r>
                            <w:r w:rsidRPr="00FB6A76">
                              <w:t xml:space="preserve">; </w:t>
                            </w:r>
                          </w:p>
                          <w:p w14:paraId="63640119" w14:textId="77777777" w:rsidR="00FB6A76" w:rsidRDefault="00E81417" w:rsidP="00441D8A">
                            <w:pPr>
                              <w:pStyle w:val="TableBullet"/>
                              <w:jc w:val="left"/>
                            </w:pPr>
                            <w:r>
                              <w:t>Are</w:t>
                            </w:r>
                            <w:r w:rsidRPr="00FB6A76">
                              <w:t xml:space="preserve"> made with two or more layers of a breathable fabric that is tightly woven; </w:t>
                            </w:r>
                          </w:p>
                          <w:p w14:paraId="0E8B061C" w14:textId="77777777" w:rsidR="00FB6A76" w:rsidRDefault="00E81417" w:rsidP="00441D8A">
                            <w:pPr>
                              <w:pStyle w:val="TableBullet"/>
                              <w:jc w:val="left"/>
                            </w:pPr>
                            <w:r>
                              <w:t>Are</w:t>
                            </w:r>
                            <w:r w:rsidRPr="00FB6A76">
                              <w:t xml:space="preserve"> secured to the head with ties, ear loops or elastic bands that go behind the head; </w:t>
                            </w:r>
                          </w:p>
                          <w:p w14:paraId="0676147A" w14:textId="77777777" w:rsidR="00FB6A76" w:rsidRDefault="00E81417" w:rsidP="00441D8A">
                            <w:pPr>
                              <w:pStyle w:val="TableBullet"/>
                              <w:jc w:val="left"/>
                            </w:pPr>
                            <w:r>
                              <w:t>F</w:t>
                            </w:r>
                            <w:r w:rsidRPr="00FB6A76">
                              <w:t xml:space="preserve">it snugly over the nose, mouth and chin with no large gaps on the outside of the face; and </w:t>
                            </w:r>
                          </w:p>
                          <w:p w14:paraId="7AFC378D" w14:textId="77777777" w:rsidR="00015B02" w:rsidRDefault="00E81417" w:rsidP="00441D8A">
                            <w:pPr>
                              <w:pStyle w:val="TableBullet"/>
                              <w:jc w:val="left"/>
                            </w:pPr>
                            <w:r>
                              <w:t>Are</w:t>
                            </w:r>
                            <w:r w:rsidRPr="00FB6A76">
                              <w:t xml:space="preserve"> </w:t>
                            </w:r>
                            <w:r w:rsidR="00FB6A76" w:rsidRPr="00FB6A76">
                              <w:t>a solid piece of material without slits, exhalation valves, visible holes, punctures or other openings.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391AC1C7" id="_x0000_t202" coordsize="21600,21600" o:spt="202" path="m,l,21600r21600,l21600,xe">
                <v:stroke joinstyle="miter"/>
                <v:path gradientshapeok="t" o:connecttype="rect"/>
              </v:shapetype>
              <v:shape id="Text Box 2" o:spid="_x0000_s1026" type="#_x0000_t202" style="position:absolute;margin-left:359.25pt;margin-top:225.75pt;width:190pt;height:23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" filled="f" stroked="f">
                <v:textbox>
                  <w:txbxContent>
                    <w:p w14:paraId="1D027D4B" w14:textId="77777777" w:rsidR="001210D0" w:rsidRDefault="00E81417" w:rsidP="001210D0">
                      <w:pPr>
                        <w:pStyle w:val="BodyText"/>
                      </w:pPr>
                      <w:r>
                        <w:t>A f</w:t>
                      </w:r>
                      <w:r w:rsidR="00FB6A76">
                        <w:t>ace covering</w:t>
                      </w:r>
                      <w:r>
                        <w:t xml:space="preserve"> </w:t>
                      </w:r>
                      <w:r w:rsidR="007B1C98">
                        <w:t>includes coverings that</w:t>
                      </w:r>
                      <w:r>
                        <w:t>:</w:t>
                      </w:r>
                    </w:p>
                    <w:p w14:paraId="038D6B8F" w14:textId="77777777" w:rsidR="00FB6A76" w:rsidRDefault="00E81417" w:rsidP="00441D8A">
                      <w:pPr>
                        <w:pStyle w:val="TableBullet"/>
                        <w:jc w:val="left"/>
                      </w:pPr>
                      <w:r>
                        <w:t>C</w:t>
                      </w:r>
                      <w:r w:rsidRPr="00FB6A76">
                        <w:t>over the nose and mouth</w:t>
                      </w:r>
                      <w:r>
                        <w:t xml:space="preserve"> completely</w:t>
                      </w:r>
                      <w:r w:rsidRPr="00FB6A76">
                        <w:t xml:space="preserve">; </w:t>
                      </w:r>
                    </w:p>
                    <w:p w14:paraId="63640119" w14:textId="77777777" w:rsidR="00FB6A76" w:rsidRDefault="00E81417" w:rsidP="00441D8A">
                      <w:pPr>
                        <w:pStyle w:val="TableBullet"/>
                        <w:jc w:val="left"/>
                      </w:pPr>
                      <w:r>
                        <w:t>Are</w:t>
                      </w:r>
                      <w:r w:rsidRPr="00FB6A76">
                        <w:t xml:space="preserve"> made with two or more layers of a breathable fabric that is tightly woven; </w:t>
                      </w:r>
                    </w:p>
                    <w:p w14:paraId="0E8B061C" w14:textId="77777777" w:rsidR="00FB6A76" w:rsidRDefault="00E81417" w:rsidP="00441D8A">
                      <w:pPr>
                        <w:pStyle w:val="TableBullet"/>
                        <w:jc w:val="left"/>
                      </w:pPr>
                      <w:r>
                        <w:t>Are</w:t>
                      </w:r>
                      <w:r w:rsidRPr="00FB6A76">
                        <w:t xml:space="preserve"> secured to the head with ties, ear loops or elastic bands that go behind the head; </w:t>
                      </w:r>
                    </w:p>
                    <w:p w14:paraId="0676147A" w14:textId="77777777" w:rsidR="00FB6A76" w:rsidRDefault="00E81417" w:rsidP="00441D8A">
                      <w:pPr>
                        <w:pStyle w:val="TableBullet"/>
                        <w:jc w:val="left"/>
                      </w:pPr>
                      <w:r>
                        <w:t>F</w:t>
                      </w:r>
                      <w:r w:rsidRPr="00FB6A76">
                        <w:t xml:space="preserve">it snugly over the nose, mouth and chin with no large gaps on the outside of the face; and </w:t>
                      </w:r>
                    </w:p>
                    <w:p w14:paraId="7AFC378D" w14:textId="77777777" w:rsidR="00015B02" w:rsidRDefault="00E81417" w:rsidP="00441D8A">
                      <w:pPr>
                        <w:pStyle w:val="TableBullet"/>
                        <w:jc w:val="left"/>
                      </w:pPr>
                      <w:r>
                        <w:t>Are</w:t>
                      </w:r>
                      <w:r w:rsidRPr="00FB6A76">
                        <w:t xml:space="preserve"> </w:t>
                      </w:r>
                      <w:r w:rsidR="00FB6A76" w:rsidRPr="00FB6A76">
                        <w:t>a solid piece of material without slits, exhalation valves, visible holes, punctures or other openings.</w:t>
                      </w:r>
                    </w:p>
                  </w:txbxContent>
                </v:textbox>
                <w10:wrap type="square" anchory="page"/>
              </v:shape>
            </w:pict>
          </mc:Fallback>
        </mc:AlternateContent>
      </w:r>
      <w:r w:rsidR="005D6389" w:rsidRPr="00C9054C">
        <w:rPr>
          <w:color w:val="48868D"/>
        </w:rPr>
        <w:t xml:space="preserve">OSHA </w:t>
      </w:r>
      <w:r w:rsidR="00353E34" w:rsidRPr="00C9054C">
        <w:rPr>
          <w:color w:val="48868D"/>
        </w:rPr>
        <w:t>COVID-19</w:t>
      </w:r>
      <w:r w:rsidR="009B4637" w:rsidRPr="00C9054C">
        <w:rPr>
          <w:color w:val="48868D"/>
        </w:rPr>
        <w:t xml:space="preserve"> </w:t>
      </w:r>
      <w:r w:rsidR="00A4256F" w:rsidRPr="00C9054C">
        <w:rPr>
          <w:color w:val="48868D"/>
        </w:rPr>
        <w:t>Vaccine</w:t>
      </w:r>
      <w:r w:rsidR="00350737" w:rsidRPr="00C9054C">
        <w:rPr>
          <w:color w:val="48868D"/>
        </w:rPr>
        <w:t xml:space="preserve"> and Testing ETS</w:t>
      </w:r>
      <w:r w:rsidR="00A4256F" w:rsidRPr="00C9054C">
        <w:rPr>
          <w:color w:val="48868D"/>
        </w:rPr>
        <w:t xml:space="preserve"> Policy Requirements </w:t>
      </w:r>
      <w:r w:rsidR="003A5D80" w:rsidRPr="00C9054C">
        <w:rPr>
          <w:color w:val="48868D"/>
        </w:rPr>
        <w:t>for</w:t>
      </w:r>
      <w:r w:rsidR="00A4256F" w:rsidRPr="00C9054C">
        <w:rPr>
          <w:color w:val="48868D"/>
        </w:rPr>
        <w:t xml:space="preserve"> Employer</w:t>
      </w:r>
      <w:r w:rsidR="000C30A5" w:rsidRPr="00C9054C">
        <w:rPr>
          <w:color w:val="48868D"/>
        </w:rPr>
        <w:t>s</w:t>
      </w:r>
    </w:p>
    <w:p w14:paraId="565E079B" w14:textId="717C4F06" w:rsidR="00353E34" w:rsidRPr="00353E34" w:rsidRDefault="00CF1318" w:rsidP="00353E34">
      <w:pPr>
        <w:pStyle w:val="BodyText"/>
      </w:pPr>
      <w:r>
        <w:rPr>
          <w:noProof/>
        </w:rPr>
        <mc:AlternateContent>
          <mc:Choice Requires="wps">
            <w:drawing>
              <wp:anchor distT="0" distB="0" distL="114300" distR="114300" simplePos="0" relativeHeight="251662336" behindDoc="0" locked="0" layoutInCell="1" allowOverlap="1" wp14:anchorId="75800699" wp14:editId="29C5AEF1">
                <wp:simplePos x="0" y="0"/>
                <wp:positionH relativeFrom="column">
                  <wp:posOffset>4444365</wp:posOffset>
                </wp:positionH>
                <wp:positionV relativeFrom="paragraph">
                  <wp:posOffset>179070</wp:posOffset>
                </wp:positionV>
                <wp:extent cx="2412365" cy="3289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28930"/>
                        </a:xfrm>
                        <a:prstGeom prst="rect">
                          <a:avLst/>
                        </a:prstGeom>
                        <a:noFill/>
                        <a:ln w="9525">
                          <a:noFill/>
                          <a:miter lim="800000"/>
                          <a:headEnd/>
                          <a:tailEnd/>
                        </a:ln>
                      </wps:spPr>
                      <wps:txbx>
                        <w:txbxContent>
                          <w:p w14:paraId="53EEC012" w14:textId="77777777" w:rsidR="00E375D9" w:rsidRPr="00A8186B" w:rsidRDefault="00E81417" w:rsidP="00E375D9">
                            <w:pPr>
                              <w:pStyle w:val="SubHeader"/>
                              <w:rPr>
                                <w:color w:val="FFFFFF" w:themeColor="background1"/>
                                <w:sz w:val="32"/>
                                <w:szCs w:val="32"/>
                              </w:rPr>
                            </w:pPr>
                            <w:r>
                              <w:rPr>
                                <w:color w:val="FFFFFF" w:themeColor="background1"/>
                                <w:sz w:val="32"/>
                                <w:szCs w:val="32"/>
                              </w:rPr>
                              <w:t xml:space="preserve">Face Covering </w:t>
                            </w:r>
                            <w:r w:rsidR="001210D0">
                              <w:rPr>
                                <w:color w:val="FFFFFF" w:themeColor="background1"/>
                                <w:sz w:val="32"/>
                                <w:szCs w:val="32"/>
                              </w:rPr>
                              <w:t>Definition</w:t>
                            </w:r>
                          </w:p>
                        </w:txbxContent>
                      </wps:txbx>
                      <wps:bodyPr rot="0" vert="horz" wrap="square" lIns="91440" tIns="45720" rIns="91440" bIns="45720" anchor="t" anchorCtr="0"/>
                    </wps:wsp>
                  </a:graphicData>
                </a:graphic>
              </wp:anchor>
            </w:drawing>
          </mc:Choice>
          <mc:Fallback>
            <w:pict>
              <v:shape w14:anchorId="75800699" id="_x0000_s1027" type="#_x0000_t202" style="position:absolute;left:0;text-align:left;margin-left:349.95pt;margin-top:14.1pt;width:189.95pt;height:25.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" filled="f" stroked="f">
                <v:textbox>
                  <w:txbxContent>
                    <w:p w14:paraId="53EEC012" w14:textId="77777777" w:rsidR="00E375D9" w:rsidRPr="00A8186B" w:rsidRDefault="00E81417" w:rsidP="00E375D9">
                      <w:pPr>
                        <w:pStyle w:val="SubHeader"/>
                        <w:rPr>
                          <w:color w:val="FFFFFF" w:themeColor="background1"/>
                          <w:sz w:val="32"/>
                          <w:szCs w:val="32"/>
                        </w:rPr>
                      </w:pPr>
                      <w:r>
                        <w:rPr>
                          <w:color w:val="FFFFFF" w:themeColor="background1"/>
                          <w:sz w:val="32"/>
                          <w:szCs w:val="32"/>
                        </w:rPr>
                        <w:t xml:space="preserve">Face Covering </w:t>
                      </w:r>
                      <w:r w:rsidR="001210D0">
                        <w:rPr>
                          <w:color w:val="FFFFFF" w:themeColor="background1"/>
                          <w:sz w:val="32"/>
                          <w:szCs w:val="32"/>
                        </w:rPr>
                        <w:t>Definition</w:t>
                      </w:r>
                    </w:p>
                  </w:txbxContent>
                </v:textbox>
              </v:shape>
            </w:pict>
          </mc:Fallback>
        </mc:AlternateContent>
      </w:r>
      <w:r>
        <w:rPr>
          <w:noProof/>
        </w:rPr>
        <mc:AlternateContent>
          <mc:Choice Requires="wps">
            <w:drawing>
              <wp:anchor distT="0" distB="0" distL="114300" distR="114300" simplePos="0" relativeHeight="251669504" behindDoc="1" locked="0" layoutInCell="1" allowOverlap="1" wp14:anchorId="39E59197" wp14:editId="1FD5223A">
                <wp:simplePos x="0" y="0"/>
                <wp:positionH relativeFrom="rightMargin">
                  <wp:posOffset>110490</wp:posOffset>
                </wp:positionH>
                <wp:positionV relativeFrom="paragraph">
                  <wp:posOffset>198120</wp:posOffset>
                </wp:positionV>
                <wp:extent cx="2861310" cy="285750"/>
                <wp:effectExtent l="0" t="0" r="0" b="0"/>
                <wp:wrapNone/>
                <wp:docPr id="4" name="Rectangle 4"/>
                <wp:cNvGraphicFramePr/>
                <a:graphic xmlns:a="http://schemas.openxmlformats.org/drawingml/2006/main">
                  <a:graphicData uri="http://schemas.microsoft.com/office/word/2010/wordprocessingShape">
                    <wps:wsp>
                      <wps:cNvSpPr/>
                      <wps:spPr>
                        <a:xfrm>
                          <a:off x="0" y="0"/>
                          <a:ext cx="2861310"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AD000" id="Rectangle 4" o:spid="_x0000_s1026" style="position:absolute;margin-left:8.7pt;margin-top:15.6pt;width:225.3pt;height:22.5pt;z-index:-251646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" fillcolor="#48868d" stroked="f" strokeweight="1pt">
                <w10:wrap anchorx="margin"/>
              </v:rect>
            </w:pict>
          </mc:Fallback>
        </mc:AlternateContent>
      </w:r>
      <w:r w:rsidR="00C9054C">
        <w:br/>
      </w:r>
      <w:r w:rsidR="00E81417" w:rsidRPr="00353E34">
        <w:t xml:space="preserve">On Nov. 4, 2021, the Occupational Safety and Health Administration (OSHA) </w:t>
      </w:r>
      <w:hyperlink r:id="rId7" w:history="1">
        <w:r w:rsidR="00E81417" w:rsidRPr="00353E34">
          <w:rPr>
            <w:rStyle w:val="Hyperlink"/>
          </w:rPr>
          <w:t>announced</w:t>
        </w:r>
      </w:hyperlink>
      <w:r w:rsidR="00E81417" w:rsidRPr="00353E34">
        <w:t xml:space="preserve"> a </w:t>
      </w:r>
      <w:hyperlink r:id="rId8" w:history="1">
        <w:r w:rsidR="00E81417" w:rsidRPr="00353E34">
          <w:rPr>
            <w:rStyle w:val="Hyperlink"/>
          </w:rPr>
          <w:t>federal emergency temporary standard</w:t>
        </w:r>
      </w:hyperlink>
      <w:r w:rsidR="00E81417" w:rsidRPr="00353E34">
        <w:t xml:space="preserve"> (ETS) to address the grave danger of COVID-19 infection in the workplace. Affected employers will be required to comply with most provisions of the ETS by </w:t>
      </w:r>
      <w:r w:rsidR="00E81417" w:rsidRPr="00353E34">
        <w:rPr>
          <w:b/>
        </w:rPr>
        <w:t xml:space="preserve">Dec. </w:t>
      </w:r>
      <w:r w:rsidR="005D6389">
        <w:rPr>
          <w:b/>
        </w:rPr>
        <w:t>6</w:t>
      </w:r>
      <w:r w:rsidR="00E81417" w:rsidRPr="00353E34">
        <w:rPr>
          <w:b/>
        </w:rPr>
        <w:t>, 2021</w:t>
      </w:r>
      <w:r w:rsidR="00E81417" w:rsidRPr="00353E34">
        <w:t>, and with</w:t>
      </w:r>
      <w:r w:rsidR="00E81417" w:rsidRPr="00353E34">
        <w:rPr>
          <w:b/>
        </w:rPr>
        <w:t xml:space="preserve"> </w:t>
      </w:r>
      <w:r w:rsidR="00E81417" w:rsidRPr="00353E34">
        <w:t>its testing requirements by</w:t>
      </w:r>
      <w:r w:rsidR="00E81417" w:rsidRPr="00353E34">
        <w:rPr>
          <w:b/>
        </w:rPr>
        <w:t xml:space="preserve"> Jan. 4, 2022</w:t>
      </w:r>
      <w:r w:rsidR="00E81417" w:rsidRPr="00353E34">
        <w:t xml:space="preserve">. Affected employers include private employers </w:t>
      </w:r>
      <w:r w:rsidR="00E81417" w:rsidRPr="00353E34">
        <w:rPr>
          <w:b/>
        </w:rPr>
        <w:t>with</w:t>
      </w:r>
      <w:r w:rsidR="00E81417" w:rsidRPr="00353E34">
        <w:t xml:space="preserve"> </w:t>
      </w:r>
      <w:r w:rsidR="00E81417" w:rsidRPr="00353E34">
        <w:rPr>
          <w:b/>
        </w:rPr>
        <w:t xml:space="preserve">100 or more employees </w:t>
      </w:r>
      <w:r w:rsidR="00E81417" w:rsidRPr="00353E34">
        <w:t>(firm</w:t>
      </w:r>
      <w:r w:rsidR="00D01239">
        <w:t>wide</w:t>
      </w:r>
      <w:r w:rsidR="00E81417" w:rsidRPr="00353E34">
        <w:t xml:space="preserve"> or companywide count). </w:t>
      </w:r>
    </w:p>
    <w:p w14:paraId="70569ACD" w14:textId="14CB205A" w:rsidR="00DE5C1A" w:rsidRDefault="00DE5C1A" w:rsidP="002C21EF">
      <w:pPr>
        <w:pStyle w:val="BodyText"/>
      </w:pPr>
      <w:r>
        <w:t>The ETS requires each covered employer to establish and implement a written mandatory vaccination policy unless the employer adopts an alternative policy requiring COVID-19 testing and face coverings for unvaccinated employees</w:t>
      </w:r>
      <w:r w:rsidR="00E81417" w:rsidRPr="001210D0">
        <w:t>.</w:t>
      </w:r>
      <w:r>
        <w:t xml:space="preserve"> </w:t>
      </w:r>
      <w:r w:rsidRPr="00DE5C1A">
        <w:t>To meet the definition of “mandatory vaccination policy</w:t>
      </w:r>
      <w:r w:rsidR="00BD4959">
        <w:t>,</w:t>
      </w:r>
      <w:r w:rsidRPr="00DE5C1A">
        <w:t>” the policy must require</w:t>
      </w:r>
      <w:r>
        <w:t xml:space="preserve"> </w:t>
      </w:r>
      <w:r w:rsidRPr="00DE5C1A">
        <w:t>vaccination of all employees, including all new employees as soon as practicable, other than those employees</w:t>
      </w:r>
      <w:r>
        <w:t xml:space="preserve"> for whom:</w:t>
      </w:r>
    </w:p>
    <w:p w14:paraId="457D8DFA" w14:textId="30CA0C91" w:rsidR="00DE5C1A" w:rsidRDefault="00E81417" w:rsidP="00DE5C1A">
      <w:pPr>
        <w:pStyle w:val="BulletListText"/>
      </w:pPr>
      <w:r>
        <w:t>A</w:t>
      </w:r>
      <w:r w:rsidRPr="00DE5C1A">
        <w:t xml:space="preserve"> vaccine is medically contraindicated</w:t>
      </w:r>
      <w:r>
        <w:t xml:space="preserve">; </w:t>
      </w:r>
    </w:p>
    <w:p w14:paraId="7CBC920C" w14:textId="5BC4D1EB" w:rsidR="00DE5C1A" w:rsidRDefault="00E81417" w:rsidP="00DE5C1A">
      <w:pPr>
        <w:pStyle w:val="BulletListText"/>
      </w:pPr>
      <w:r>
        <w:t>M</w:t>
      </w:r>
      <w:r w:rsidRPr="00DE5C1A">
        <w:t>edical necessity requires a</w:t>
      </w:r>
      <w:r>
        <w:t xml:space="preserve"> </w:t>
      </w:r>
      <w:r w:rsidRPr="00DE5C1A">
        <w:t>delay in vaccination</w:t>
      </w:r>
      <w:r w:rsidR="00D01239">
        <w:t>;</w:t>
      </w:r>
      <w:r w:rsidRPr="00DE5C1A">
        <w:t xml:space="preserve"> or </w:t>
      </w:r>
    </w:p>
    <w:p w14:paraId="693BDB94" w14:textId="106B804B" w:rsidR="00353E34" w:rsidRPr="00353E34" w:rsidRDefault="00CF1318" w:rsidP="00DE5C1A">
      <w:pPr>
        <w:pStyle w:val="BulletListText"/>
      </w:pPr>
      <w:r w:rsidRPr="001210D0">
        <w:rPr>
          <w:rFonts w:asciiTheme="minorHAnsi" w:eastAsiaTheme="minorHAnsi" w:hAnsiTheme="minorHAnsi" w:cstheme="minorBidi"/>
          <w:noProof/>
          <w:color w:val="auto"/>
          <w:szCs w:val="22"/>
        </w:rPr>
        <mc:AlternateContent>
          <mc:Choice Requires="wps">
            <w:drawing>
              <wp:anchor distT="45720" distB="45720" distL="114300" distR="114300" simplePos="0" relativeHeight="251664384" behindDoc="0" locked="0" layoutInCell="1" allowOverlap="1" wp14:anchorId="0554081E" wp14:editId="4E8EDA45">
                <wp:simplePos x="0" y="0"/>
                <wp:positionH relativeFrom="column">
                  <wp:posOffset>4467225</wp:posOffset>
                </wp:positionH>
                <wp:positionV relativeFrom="page">
                  <wp:posOffset>6534150</wp:posOffset>
                </wp:positionV>
                <wp:extent cx="2413000" cy="237172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2371725"/>
                        </a:xfrm>
                        <a:prstGeom prst="rect">
                          <a:avLst/>
                        </a:prstGeom>
                        <a:noFill/>
                        <a:ln w="9525">
                          <a:noFill/>
                          <a:miter lim="800000"/>
                          <a:headEnd/>
                          <a:tailEnd/>
                        </a:ln>
                      </wps:spPr>
                      <wps:txbx>
                        <w:txbxContent>
                          <w:p w14:paraId="0684461D" w14:textId="77777777" w:rsidR="001210D0" w:rsidRDefault="00E81417" w:rsidP="001210D0">
                            <w:pPr>
                              <w:pStyle w:val="SubHeader"/>
                            </w:pPr>
                            <w:r>
                              <w:t>Nov. 5, 2021</w:t>
                            </w:r>
                          </w:p>
                          <w:p w14:paraId="1B827EBC" w14:textId="77777777" w:rsidR="001210D0" w:rsidRPr="00D2167C" w:rsidRDefault="00E81417" w:rsidP="001210D0">
                            <w:pPr>
                              <w:pStyle w:val="BodyText"/>
                            </w:pPr>
                            <w:r>
                              <w:t xml:space="preserve">ETS </w:t>
                            </w:r>
                            <w:r w:rsidR="007B1C98">
                              <w:t>publication and effective date</w:t>
                            </w:r>
                            <w:r>
                              <w:t>.</w:t>
                            </w:r>
                          </w:p>
                          <w:p w14:paraId="7844AE9C" w14:textId="77777777" w:rsidR="001210D0" w:rsidRDefault="00E81417" w:rsidP="001210D0">
                            <w:pPr>
                              <w:pStyle w:val="SubHeader"/>
                            </w:pPr>
                            <w:r>
                              <w:t>Dec. 5, 2021</w:t>
                            </w:r>
                          </w:p>
                          <w:p w14:paraId="7DEB9F56" w14:textId="77777777" w:rsidR="001210D0" w:rsidRPr="00015B02" w:rsidRDefault="00E81417" w:rsidP="00441D8A">
                            <w:pPr>
                              <w:pStyle w:val="BodyText"/>
                              <w:jc w:val="left"/>
                            </w:pPr>
                            <w:r>
                              <w:t>Compliance date for most ETS provisions</w:t>
                            </w:r>
                            <w:r w:rsidRPr="00015B02">
                              <w:t>.</w:t>
                            </w:r>
                          </w:p>
                          <w:p w14:paraId="534CB26F" w14:textId="77777777" w:rsidR="001210D0" w:rsidRDefault="00E81417" w:rsidP="001210D0">
                            <w:pPr>
                              <w:pStyle w:val="SubHeader"/>
                            </w:pPr>
                            <w:r>
                              <w:t>Jan. 4, 2022</w:t>
                            </w:r>
                          </w:p>
                          <w:p w14:paraId="40662078" w14:textId="77777777" w:rsidR="001210D0" w:rsidRPr="00015B02" w:rsidRDefault="00E81417" w:rsidP="00441D8A">
                            <w:pPr>
                              <w:pStyle w:val="BodyText"/>
                              <w:jc w:val="left"/>
                            </w:pPr>
                            <w:r>
                              <w:t xml:space="preserve">Compliance date for ETS testing requirements. </w:t>
                            </w:r>
                          </w:p>
                          <w:p w14:paraId="28F874C3" w14:textId="77777777" w:rsidR="001210D0" w:rsidRDefault="001210D0" w:rsidP="001210D0">
                            <w:pPr>
                              <w:pStyle w:val="BodyText"/>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554081E" id="_x0000_s1028" type="#_x0000_t202" style="position:absolute;left:0;text-align:left;margin-left:351.75pt;margin-top:514.5pt;width:190pt;height:186.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" filled="f" stroked="f">
                <v:textbox>
                  <w:txbxContent>
                    <w:p w14:paraId="0684461D" w14:textId="77777777" w:rsidR="001210D0" w:rsidRDefault="00E81417" w:rsidP="001210D0">
                      <w:pPr>
                        <w:pStyle w:val="SubHeader"/>
                      </w:pPr>
                      <w:r>
                        <w:t>Nov. 5, 2021</w:t>
                      </w:r>
                    </w:p>
                    <w:p w14:paraId="1B827EBC" w14:textId="77777777" w:rsidR="001210D0" w:rsidRPr="00D2167C" w:rsidRDefault="00E81417" w:rsidP="001210D0">
                      <w:pPr>
                        <w:pStyle w:val="BodyText"/>
                      </w:pPr>
                      <w:r>
                        <w:t xml:space="preserve">ETS </w:t>
                      </w:r>
                      <w:r w:rsidR="007B1C98">
                        <w:t>publication and effective date</w:t>
                      </w:r>
                      <w:r>
                        <w:t>.</w:t>
                      </w:r>
                    </w:p>
                    <w:p w14:paraId="7844AE9C" w14:textId="77777777" w:rsidR="001210D0" w:rsidRDefault="00E81417" w:rsidP="001210D0">
                      <w:pPr>
                        <w:pStyle w:val="SubHeader"/>
                      </w:pPr>
                      <w:r>
                        <w:t>Dec. 5, 2021</w:t>
                      </w:r>
                    </w:p>
                    <w:p w14:paraId="7DEB9F56" w14:textId="77777777" w:rsidR="001210D0" w:rsidRPr="00015B02" w:rsidRDefault="00E81417" w:rsidP="00441D8A">
                      <w:pPr>
                        <w:pStyle w:val="BodyText"/>
                        <w:jc w:val="left"/>
                      </w:pPr>
                      <w:r>
                        <w:t>Compliance date for most ETS provisions</w:t>
                      </w:r>
                      <w:r w:rsidRPr="00015B02">
                        <w:t>.</w:t>
                      </w:r>
                    </w:p>
                    <w:p w14:paraId="534CB26F" w14:textId="77777777" w:rsidR="001210D0" w:rsidRDefault="00E81417" w:rsidP="001210D0">
                      <w:pPr>
                        <w:pStyle w:val="SubHeader"/>
                      </w:pPr>
                      <w:r>
                        <w:t>Jan. 4, 2022</w:t>
                      </w:r>
                    </w:p>
                    <w:p w14:paraId="40662078" w14:textId="77777777" w:rsidR="001210D0" w:rsidRPr="00015B02" w:rsidRDefault="00E81417" w:rsidP="00441D8A">
                      <w:pPr>
                        <w:pStyle w:val="BodyText"/>
                        <w:jc w:val="left"/>
                      </w:pPr>
                      <w:r>
                        <w:t xml:space="preserve">Compliance date for ETS testing requirements. </w:t>
                      </w:r>
                    </w:p>
                    <w:p w14:paraId="28F874C3" w14:textId="77777777" w:rsidR="001210D0" w:rsidRDefault="001210D0" w:rsidP="001210D0">
                      <w:pPr>
                        <w:pStyle w:val="BodyText"/>
                      </w:pPr>
                    </w:p>
                  </w:txbxContent>
                </v:textbox>
                <w10:wrap type="square" anchory="page"/>
              </v:shape>
            </w:pict>
          </mc:Fallback>
        </mc:AlternateContent>
      </w:r>
      <w:r>
        <w:rPr>
          <w:noProof/>
        </w:rPr>
        <mc:AlternateContent>
          <mc:Choice Requires="wps">
            <w:drawing>
              <wp:anchor distT="0" distB="0" distL="114300" distR="114300" simplePos="0" relativeHeight="251667456" behindDoc="0" locked="0" layoutInCell="1" allowOverlap="1" wp14:anchorId="5BD6A9FC" wp14:editId="595862AE">
                <wp:simplePos x="0" y="0"/>
                <wp:positionH relativeFrom="column">
                  <wp:posOffset>4491355</wp:posOffset>
                </wp:positionH>
                <wp:positionV relativeFrom="paragraph">
                  <wp:posOffset>393065</wp:posOffset>
                </wp:positionV>
                <wp:extent cx="2418080" cy="32956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29565"/>
                        </a:xfrm>
                        <a:prstGeom prst="rect">
                          <a:avLst/>
                        </a:prstGeom>
                        <a:noFill/>
                        <a:ln w="9525">
                          <a:noFill/>
                          <a:miter lim="800000"/>
                          <a:headEnd/>
                          <a:tailEnd/>
                        </a:ln>
                      </wps:spPr>
                      <wps:txbx>
                        <w:txbxContent>
                          <w:p w14:paraId="2C52EDA8" w14:textId="77777777" w:rsidR="001210D0" w:rsidRPr="00A8186B" w:rsidRDefault="00E81417" w:rsidP="001210D0">
                            <w:pPr>
                              <w:pStyle w:val="SubHeader"/>
                              <w:rPr>
                                <w:color w:val="FFFFFF" w:themeColor="background1"/>
                                <w:sz w:val="32"/>
                                <w:szCs w:val="32"/>
                              </w:rPr>
                            </w:pPr>
                            <w:r>
                              <w:rPr>
                                <w:color w:val="FFFFFF" w:themeColor="background1"/>
                                <w:sz w:val="32"/>
                                <w:szCs w:val="32"/>
                              </w:rPr>
                              <w:t>Important Dates:</w:t>
                            </w:r>
                          </w:p>
                        </w:txbxContent>
                      </wps:txbx>
                      <wps:bodyPr rot="0" vert="horz" wrap="square" lIns="91440" tIns="45720" rIns="91440" bIns="45720" anchor="t" anchorCtr="0"/>
                    </wps:wsp>
                  </a:graphicData>
                </a:graphic>
              </wp:anchor>
            </w:drawing>
          </mc:Choice>
          <mc:Fallback>
            <w:pict>
              <v:shape w14:anchorId="5BD6A9FC" id="Text Box 25" o:spid="_x0000_s1029" type="#_x0000_t202" style="position:absolute;left:0;text-align:left;margin-left:353.65pt;margin-top:30.95pt;width:190.4pt;height:25.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" filled="f" stroked="f">
                <v:textbox>
                  <w:txbxContent>
                    <w:p w14:paraId="2C52EDA8" w14:textId="77777777" w:rsidR="001210D0" w:rsidRPr="00A8186B" w:rsidRDefault="00E81417" w:rsidP="001210D0">
                      <w:pPr>
                        <w:pStyle w:val="SubHeader"/>
                        <w:rPr>
                          <w:color w:val="FFFFFF" w:themeColor="background1"/>
                          <w:sz w:val="32"/>
                          <w:szCs w:val="32"/>
                        </w:rPr>
                      </w:pPr>
                      <w:r>
                        <w:rPr>
                          <w:color w:val="FFFFFF" w:themeColor="background1"/>
                          <w:sz w:val="32"/>
                          <w:szCs w:val="32"/>
                        </w:rPr>
                        <w:t>Important Dates:</w:t>
                      </w:r>
                    </w:p>
                  </w:txbxContent>
                </v:textbox>
              </v:shape>
            </w:pict>
          </mc:Fallback>
        </mc:AlternateContent>
      </w:r>
      <w:r>
        <w:rPr>
          <w:noProof/>
        </w:rPr>
        <mc:AlternateContent>
          <mc:Choice Requires="wps">
            <w:drawing>
              <wp:anchor distT="0" distB="0" distL="114300" distR="114300" simplePos="0" relativeHeight="251671552" behindDoc="1" locked="0" layoutInCell="1" allowOverlap="1" wp14:anchorId="45B1345A" wp14:editId="2ECE9058">
                <wp:simplePos x="0" y="0"/>
                <wp:positionH relativeFrom="page">
                  <wp:posOffset>4911090</wp:posOffset>
                </wp:positionH>
                <wp:positionV relativeFrom="paragraph">
                  <wp:posOffset>383540</wp:posOffset>
                </wp:positionV>
                <wp:extent cx="2861310" cy="285750"/>
                <wp:effectExtent l="0" t="0" r="0" b="0"/>
                <wp:wrapNone/>
                <wp:docPr id="62" name="Rectangle 62"/>
                <wp:cNvGraphicFramePr/>
                <a:graphic xmlns:a="http://schemas.openxmlformats.org/drawingml/2006/main">
                  <a:graphicData uri="http://schemas.microsoft.com/office/word/2010/wordprocessingShape">
                    <wps:wsp>
                      <wps:cNvSpPr/>
                      <wps:spPr>
                        <a:xfrm>
                          <a:off x="0" y="0"/>
                          <a:ext cx="2861310"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40955" id="Rectangle 62" o:spid="_x0000_s1026" style="position:absolute;margin-left:386.7pt;margin-top:30.2pt;width:225.3pt;height:2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" fillcolor="#48868d" stroked="f" strokeweight="1pt">
                <w10:wrap anchorx="page"/>
              </v:rect>
            </w:pict>
          </mc:Fallback>
        </mc:AlternateContent>
      </w:r>
      <w:r w:rsidR="00E81417">
        <w:t>A</w:t>
      </w:r>
      <w:r w:rsidR="00DE5C1A" w:rsidRPr="00DE5C1A">
        <w:t xml:space="preserve"> reasonable accommodation </w:t>
      </w:r>
      <w:r w:rsidR="00E81417">
        <w:t xml:space="preserve">is legally entitled </w:t>
      </w:r>
      <w:r w:rsidR="00DE5C1A" w:rsidRPr="00DE5C1A">
        <w:t>under federal civil rights laws because they have a disability or sincerely-held religious beliefs, practices or observances that conflict with the vaccination requirement.</w:t>
      </w:r>
    </w:p>
    <w:p w14:paraId="3863BB78" w14:textId="6CFF6EA5" w:rsidR="00755E4C" w:rsidRPr="00353E34" w:rsidRDefault="00CF1318" w:rsidP="00353E34">
      <w:pPr>
        <w:pStyle w:val="BodyText"/>
        <w:ind w:right="270"/>
      </w:pPr>
      <w:r>
        <w:rPr>
          <w:noProof/>
        </w:rPr>
        <mc:AlternateContent>
          <mc:Choice Requires="wps">
            <w:drawing>
              <wp:anchor distT="0" distB="0" distL="114300" distR="114300" simplePos="0" relativeHeight="251659264" behindDoc="0" locked="0" layoutInCell="1" allowOverlap="1" wp14:anchorId="331BF872" wp14:editId="795B6EF2">
                <wp:simplePos x="0" y="0"/>
                <wp:positionH relativeFrom="column">
                  <wp:posOffset>-132080</wp:posOffset>
                </wp:positionH>
                <wp:positionV relativeFrom="paragraph">
                  <wp:posOffset>568325</wp:posOffset>
                </wp:positionV>
                <wp:extent cx="2418080" cy="32893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28930"/>
                        </a:xfrm>
                        <a:prstGeom prst="rect">
                          <a:avLst/>
                        </a:prstGeom>
                        <a:noFill/>
                        <a:ln w="9525">
                          <a:noFill/>
                          <a:miter lim="800000"/>
                          <a:headEnd/>
                          <a:tailEnd/>
                        </a:ln>
                      </wps:spPr>
                      <wps:txbx>
                        <w:txbxContent>
                          <w:p w14:paraId="745C722D" w14:textId="77777777" w:rsidR="008B3699" w:rsidRPr="00A8186B" w:rsidRDefault="00E81417" w:rsidP="008B3699">
                            <w:pPr>
                              <w:pStyle w:val="SubHeader"/>
                              <w:rPr>
                                <w:color w:val="FFFFFF" w:themeColor="background1"/>
                                <w:sz w:val="32"/>
                                <w:szCs w:val="32"/>
                              </w:rPr>
                            </w:pPr>
                            <w:r>
                              <w:rPr>
                                <w:color w:val="FFFFFF" w:themeColor="background1"/>
                                <w:sz w:val="32"/>
                                <w:szCs w:val="32"/>
                              </w:rPr>
                              <w:t>Action Steps</w:t>
                            </w:r>
                          </w:p>
                        </w:txbxContent>
                      </wps:txbx>
                      <wps:bodyPr rot="0" vert="horz" wrap="square" lIns="91440" tIns="45720" rIns="91440" bIns="45720" anchor="t" anchorCtr="0"/>
                    </wps:wsp>
                  </a:graphicData>
                </a:graphic>
              </wp:anchor>
            </w:drawing>
          </mc:Choice>
          <mc:Fallback>
            <w:pict>
              <v:shape w14:anchorId="331BF872" id="Text Box 35" o:spid="_x0000_s1030" type="#_x0000_t202" style="position:absolute;left:0;text-align:left;margin-left:-10.4pt;margin-top:44.75pt;width:190.4pt;height:25.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" filled="f" stroked="f">
                <v:textbox>
                  <w:txbxContent>
                    <w:p w14:paraId="745C722D" w14:textId="77777777" w:rsidR="008B3699" w:rsidRPr="00A8186B" w:rsidRDefault="00E81417" w:rsidP="008B3699">
                      <w:pPr>
                        <w:pStyle w:val="SubHeader"/>
                        <w:rPr>
                          <w:color w:val="FFFFFF" w:themeColor="background1"/>
                          <w:sz w:val="32"/>
                          <w:szCs w:val="32"/>
                        </w:rPr>
                      </w:pPr>
                      <w:r>
                        <w:rPr>
                          <w:color w:val="FFFFFF" w:themeColor="background1"/>
                          <w:sz w:val="32"/>
                          <w:szCs w:val="32"/>
                        </w:rPr>
                        <w:t>Action Steps</w:t>
                      </w:r>
                    </w:p>
                  </w:txbxContent>
                </v:textbox>
              </v:shape>
            </w:pict>
          </mc:Fallback>
        </mc:AlternateContent>
      </w:r>
      <w:r>
        <w:rPr>
          <w:noProof/>
        </w:rPr>
        <mc:AlternateContent>
          <mc:Choice Requires="wps">
            <w:drawing>
              <wp:anchor distT="0" distB="0" distL="114300" distR="114300" simplePos="0" relativeHeight="251673600" behindDoc="1" locked="0" layoutInCell="1" allowOverlap="1" wp14:anchorId="0A26FDC6" wp14:editId="00CE7BBF">
                <wp:simplePos x="0" y="0"/>
                <wp:positionH relativeFrom="page">
                  <wp:posOffset>0</wp:posOffset>
                </wp:positionH>
                <wp:positionV relativeFrom="paragraph">
                  <wp:posOffset>615315</wp:posOffset>
                </wp:positionV>
                <wp:extent cx="3248025" cy="285750"/>
                <wp:effectExtent l="0" t="0" r="9525" b="0"/>
                <wp:wrapNone/>
                <wp:docPr id="63" name="Rectangle 63"/>
                <wp:cNvGraphicFramePr/>
                <a:graphic xmlns:a="http://schemas.openxmlformats.org/drawingml/2006/main">
                  <a:graphicData uri="http://schemas.microsoft.com/office/word/2010/wordprocessingShape">
                    <wps:wsp>
                      <wps:cNvSpPr/>
                      <wps:spPr>
                        <a:xfrm>
                          <a:off x="0" y="0"/>
                          <a:ext cx="3248025" cy="285750"/>
                        </a:xfrm>
                        <a:prstGeom prst="rect">
                          <a:avLst/>
                        </a:prstGeom>
                        <a:solidFill>
                          <a:srgbClr val="48868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8FE3" id="Rectangle 63" o:spid="_x0000_s1026" style="position:absolute;margin-left:0;margin-top:48.45pt;width:255.75pt;height:2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" fillcolor="#48868d" stroked="f" strokeweight="1pt">
                <w10:wrap anchorx="page"/>
              </v:rect>
            </w:pict>
          </mc:Fallback>
        </mc:AlternateContent>
      </w:r>
      <w:r w:rsidR="00353E34" w:rsidRPr="00353E34">
        <w:t xml:space="preserve">This compliance bulletin will cover the </w:t>
      </w:r>
      <w:r w:rsidR="00E81417">
        <w:t xml:space="preserve">requirements for COVID-19 </w:t>
      </w:r>
      <w:r w:rsidR="00C81A37">
        <w:t>policies</w:t>
      </w:r>
      <w:r w:rsidR="00E81417">
        <w:t xml:space="preserve"> </w:t>
      </w:r>
      <w:r w:rsidR="00C81A37">
        <w:t>for mandated vaccinations</w:t>
      </w:r>
      <w:r w:rsidR="00E81417">
        <w:t xml:space="preserve"> and alternative policies that include testing and face coverings.</w:t>
      </w:r>
      <w:r w:rsidR="00353E34" w:rsidRPr="00353E34">
        <w:t xml:space="preserve"> </w:t>
      </w:r>
    </w:p>
    <w:p w14:paraId="651BCA5A" w14:textId="5B3EF2CD" w:rsidR="005A1F47" w:rsidRDefault="005A1F47" w:rsidP="00994E35">
      <w:pPr>
        <w:pStyle w:val="BodyText"/>
        <w:ind w:right="270"/>
      </w:pPr>
    </w:p>
    <w:p w14:paraId="762EBDC7" w14:textId="77777777" w:rsidR="00A357CD" w:rsidRPr="00353E34" w:rsidRDefault="00E81417" w:rsidP="00350737">
      <w:pPr>
        <w:pStyle w:val="BodyText"/>
        <w:spacing w:after="0"/>
        <w:ind w:right="274"/>
        <w:sectPr w:rsidR="00A357CD" w:rsidRPr="00353E34" w:rsidSect="00C9054C">
          <w:headerReference w:type="default" r:id="rId9"/>
          <w:footerReference w:type="default" r:id="rId10"/>
          <w:pgSz w:w="12240" w:h="15840"/>
          <w:pgMar w:top="2610" w:right="4680" w:bottom="1440" w:left="720" w:header="720" w:footer="720" w:gutter="0"/>
          <w:cols w:space="720"/>
          <w:docGrid w:linePitch="360"/>
        </w:sectPr>
      </w:pPr>
      <w:r w:rsidRPr="00353E34">
        <w:t>Employers should review</w:t>
      </w:r>
      <w:r w:rsidR="00E948F3">
        <w:t xml:space="preserve">, </w:t>
      </w:r>
      <w:r w:rsidRPr="00353E34">
        <w:t>understand</w:t>
      </w:r>
      <w:r w:rsidR="00E948F3">
        <w:t xml:space="preserve"> and implement</w:t>
      </w:r>
      <w:r w:rsidRPr="00353E34">
        <w:t xml:space="preserve"> the requirements </w:t>
      </w:r>
      <w:r w:rsidR="00E948F3">
        <w:t xml:space="preserve">for </w:t>
      </w:r>
      <w:r w:rsidR="00DE5C1A">
        <w:t xml:space="preserve">developing, implementing and enforcing </w:t>
      </w:r>
      <w:r w:rsidR="00E948F3">
        <w:t xml:space="preserve">COVID-19 </w:t>
      </w:r>
      <w:r w:rsidR="00DE5C1A">
        <w:t>policies within their workplaces</w:t>
      </w:r>
      <w:r w:rsidR="005D6389">
        <w:t xml:space="preserve"> by Dec. 6, 2021</w:t>
      </w:r>
      <w:r w:rsidR="00DE5C1A">
        <w:t>.</w:t>
      </w:r>
      <w:r w:rsidR="00E948F3">
        <w:t xml:space="preserve"> </w:t>
      </w:r>
    </w:p>
    <w:p w14:paraId="7A336863" w14:textId="77777777" w:rsidR="00353E34" w:rsidRPr="00353E34" w:rsidRDefault="00353E34" w:rsidP="00353E34">
      <w:pPr>
        <w:pStyle w:val="BodyText"/>
        <w:sectPr w:rsidR="00353E34" w:rsidRPr="00353E34" w:rsidSect="00753FA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3946" w:right="4680" w:bottom="1440" w:left="720" w:header="720" w:footer="720" w:gutter="0"/>
          <w:cols w:num="2" w:space="720"/>
          <w:docGrid w:linePitch="360"/>
        </w:sectPr>
      </w:pPr>
    </w:p>
    <w:p w14:paraId="213889CA" w14:textId="77777777" w:rsidR="00030463" w:rsidRPr="00CF1318" w:rsidRDefault="00E81417" w:rsidP="00441D8A">
      <w:pPr>
        <w:pStyle w:val="Section"/>
        <w:rPr>
          <w:color w:val="48868D"/>
        </w:rPr>
      </w:pPr>
      <w:r w:rsidRPr="00CF1318">
        <w:rPr>
          <w:color w:val="48868D"/>
        </w:rPr>
        <w:t xml:space="preserve">COVID-19 </w:t>
      </w:r>
      <w:r w:rsidR="00154E80" w:rsidRPr="00CF1318">
        <w:rPr>
          <w:color w:val="48868D"/>
        </w:rPr>
        <w:t xml:space="preserve">Vaccine </w:t>
      </w:r>
      <w:r w:rsidRPr="00CF1318">
        <w:rPr>
          <w:color w:val="48868D"/>
        </w:rPr>
        <w:t xml:space="preserve">Policy </w:t>
      </w:r>
      <w:r w:rsidR="00FD28A6" w:rsidRPr="00CF1318">
        <w:rPr>
          <w:color w:val="48868D"/>
        </w:rPr>
        <w:t>Overview</w:t>
      </w:r>
    </w:p>
    <w:p w14:paraId="2F442D15" w14:textId="77777777" w:rsidR="00CF1318" w:rsidRDefault="00E81417" w:rsidP="00D05B07">
      <w:pPr>
        <w:pStyle w:val="BodyText"/>
      </w:pPr>
      <w:r>
        <w:t xml:space="preserve">In the ETS, </w:t>
      </w:r>
      <w:r w:rsidR="001A1460" w:rsidRPr="001A1460">
        <w:t xml:space="preserve">OSHA </w:t>
      </w:r>
      <w:r w:rsidR="001A1460">
        <w:t xml:space="preserve">states </w:t>
      </w:r>
      <w:r>
        <w:t>it believes</w:t>
      </w:r>
      <w:r w:rsidR="001A1460" w:rsidRPr="001A1460">
        <w:t xml:space="preserve"> that requiring or strongly encouraging vaccination</w:t>
      </w:r>
      <w:r>
        <w:t xml:space="preserve"> is</w:t>
      </w:r>
      <w:r w:rsidR="001A1460" w:rsidRPr="001A1460">
        <w:t xml:space="preserve"> the most effective and efficient control for reducing COVID-19</w:t>
      </w:r>
      <w:r>
        <w:t xml:space="preserve">. </w:t>
      </w:r>
    </w:p>
    <w:p w14:paraId="530D5656" w14:textId="77777777" w:rsidR="00CF1318" w:rsidRDefault="00CF1318" w:rsidP="00D05B07">
      <w:pPr>
        <w:pStyle w:val="BodyText"/>
      </w:pPr>
    </w:p>
    <w:p w14:paraId="7E655B2D" w14:textId="77777777" w:rsidR="00CF1318" w:rsidRDefault="00CF1318" w:rsidP="00D05B07">
      <w:pPr>
        <w:pStyle w:val="BodyText"/>
      </w:pPr>
    </w:p>
    <w:p w14:paraId="110ACC8C" w14:textId="41B60186" w:rsidR="00D05B07" w:rsidRPr="00D05B07" w:rsidRDefault="00E81417" w:rsidP="00D05B07">
      <w:pPr>
        <w:pStyle w:val="BodyText"/>
      </w:pPr>
      <w:r>
        <w:t>OSHA’s statements also indicate it believes vaccination</w:t>
      </w:r>
      <w:r w:rsidR="001A1460" w:rsidRPr="001A1460">
        <w:t xml:space="preserve"> is key to </w:t>
      </w:r>
      <w:r w:rsidR="00D01239" w:rsidRPr="001A1460">
        <w:t>ensur</w:t>
      </w:r>
      <w:r w:rsidR="00D01239">
        <w:t>ing</w:t>
      </w:r>
      <w:r w:rsidR="00D01239" w:rsidRPr="001A1460">
        <w:t xml:space="preserve"> </w:t>
      </w:r>
      <w:r w:rsidR="001A1460" w:rsidRPr="001A1460">
        <w:t>the protection of workers against the grave danger of exposure to SARS-CoV-2 in the workplace</w:t>
      </w:r>
      <w:r w:rsidR="001A1460">
        <w:t xml:space="preserve">. Therefore, </w:t>
      </w:r>
      <w:r w:rsidR="00BD4959" w:rsidRPr="00BD4959">
        <w:t xml:space="preserve">OSHA requires employers to implement a </w:t>
      </w:r>
      <w:r>
        <w:t xml:space="preserve">written </w:t>
      </w:r>
      <w:r w:rsidR="00BD4959" w:rsidRPr="00BD4959">
        <w:t xml:space="preserve">mandatory vaccination </w:t>
      </w:r>
      <w:r>
        <w:t>policy</w:t>
      </w:r>
      <w:r w:rsidR="00BD4959" w:rsidRPr="00BD4959">
        <w:t xml:space="preserve"> but </w:t>
      </w:r>
      <w:r>
        <w:t>will allow</w:t>
      </w:r>
      <w:r w:rsidR="00BD4959" w:rsidRPr="00BD4959">
        <w:t xml:space="preserve"> for an alternative policy that allows employees to choose either to be fully vaccinated or to be regularly tested and wear a face covering. </w:t>
      </w:r>
    </w:p>
    <w:p w14:paraId="6655D93E" w14:textId="77777777" w:rsidR="00E26DE7" w:rsidRDefault="00E81417" w:rsidP="00BD4959">
      <w:pPr>
        <w:pStyle w:val="BodyText"/>
        <w:jc w:val="left"/>
      </w:pPr>
      <w:r>
        <w:t>The ETS requires covered employers to develop, implement and enforce written policies on COVID-19 vaccination for their workforces. A valid policy must require each employee to be fully vaccinated unless they fall into one of three categories mentioned above. A policy must also require all new employees to be vaccinated as soon as practicable.</w:t>
      </w:r>
      <w:r w:rsidR="00FB6A76" w:rsidRPr="00FB6A76">
        <w:t xml:space="preserve"> </w:t>
      </w:r>
    </w:p>
    <w:p w14:paraId="067C1D2F" w14:textId="372036CA" w:rsidR="00E26DE7" w:rsidRDefault="009D3EF9" w:rsidP="00441D8A">
      <w:pPr>
        <w:pStyle w:val="Section"/>
        <w:rPr>
          <w:color w:val="48868D"/>
        </w:rPr>
      </w:pPr>
      <w:r>
        <w:rPr>
          <w:color w:val="48868D"/>
        </w:rPr>
        <w:br/>
      </w:r>
      <w:r w:rsidR="00E81417" w:rsidRPr="00CF1318">
        <w:rPr>
          <w:color w:val="48868D"/>
        </w:rPr>
        <w:t xml:space="preserve">Developing </w:t>
      </w:r>
      <w:r w:rsidR="003F6F51" w:rsidRPr="00CF1318">
        <w:rPr>
          <w:color w:val="48868D"/>
        </w:rPr>
        <w:t xml:space="preserve">and Implementing </w:t>
      </w:r>
      <w:r w:rsidR="00E81417" w:rsidRPr="00CF1318">
        <w:rPr>
          <w:color w:val="48868D"/>
        </w:rPr>
        <w:t xml:space="preserve">a Valid Policy </w:t>
      </w:r>
    </w:p>
    <w:p w14:paraId="627838A3" w14:textId="11C60E70" w:rsidR="00104E47" w:rsidRDefault="009D3EF9" w:rsidP="00104E47">
      <w:pPr>
        <w:pStyle w:val="SubHeader"/>
      </w:pPr>
      <w:r>
        <w:br/>
      </w:r>
      <w:r w:rsidR="00E81417">
        <w:t>COVID-19 Vaccination and Testing Policy Requirements</w:t>
      </w:r>
    </w:p>
    <w:p w14:paraId="5F4A8D53" w14:textId="77777777" w:rsidR="009D3EF9" w:rsidRDefault="009D3EF9" w:rsidP="00104E47">
      <w:pPr>
        <w:pStyle w:val="SubHeader"/>
      </w:pPr>
    </w:p>
    <w:p w14:paraId="3921B7A2" w14:textId="77777777" w:rsidR="00104E47" w:rsidRDefault="00E81417" w:rsidP="00104E47">
      <w:pPr>
        <w:pStyle w:val="BodyText"/>
        <w:jc w:val="left"/>
      </w:pPr>
      <w:r>
        <w:t>Effective written policies will explain vaccination and testing requirements for unvaccinated employees</w:t>
      </w:r>
      <w:r w:rsidR="00D01239">
        <w:t xml:space="preserve"> as well as</w:t>
      </w:r>
      <w:r>
        <w:t xml:space="preserve"> how employers will implement and enforce those policies. Testing requirements differ for employees who report at least once every </w:t>
      </w:r>
      <w:r w:rsidR="00D01239">
        <w:t xml:space="preserve">seven </w:t>
      </w:r>
      <w:r>
        <w:t xml:space="preserve">days to a workplace compared to those who do not. Thus, these policies may describe different testing procedures for those different groups of employees, depending on how often they physically report to a workplace where other individuals are present. </w:t>
      </w:r>
    </w:p>
    <w:p w14:paraId="5D8E8356" w14:textId="77777777" w:rsidR="00104E47" w:rsidRPr="00D05B07" w:rsidRDefault="00E81417" w:rsidP="00441D8A">
      <w:pPr>
        <w:pStyle w:val="BodyText"/>
        <w:jc w:val="left"/>
      </w:pPr>
      <w:r>
        <w:t>Employers may have already developed a written policy on vaccination, testing and face coverings. OSHA expects these employers to evaluate and modify these policies as necessary to comply with the minimum requirements set by the ETS. C</w:t>
      </w:r>
      <w:r w:rsidRPr="00D05B07">
        <w:t>omprehensive and effective</w:t>
      </w:r>
      <w:r>
        <w:t xml:space="preserve"> policies </w:t>
      </w:r>
      <w:r w:rsidRPr="00D05B07">
        <w:t xml:space="preserve">should address: </w:t>
      </w:r>
    </w:p>
    <w:p w14:paraId="3F517101" w14:textId="77777777" w:rsidR="00104E47" w:rsidRPr="00D05B07" w:rsidRDefault="00E81417" w:rsidP="00104E47">
      <w:pPr>
        <w:pStyle w:val="BulletListText"/>
      </w:pPr>
      <w:r w:rsidRPr="00D05B07">
        <w:t>Requirements for COVID-19 vaccination</w:t>
      </w:r>
      <w:r>
        <w:t xml:space="preserve">, including </w:t>
      </w:r>
      <w:r w:rsidRPr="00D05B07">
        <w:t xml:space="preserve">applicable exclusions from the written policy (e.g., medical contraindications, medical necessity requiring </w:t>
      </w:r>
      <w:r w:rsidR="00D01239">
        <w:t xml:space="preserve">a </w:t>
      </w:r>
      <w:r w:rsidRPr="00D05B07">
        <w:t xml:space="preserve">delay in vaccination or reasonable accommodations for workers with disabilities or sincerely held religious beliefs); </w:t>
      </w:r>
    </w:p>
    <w:p w14:paraId="32690962" w14:textId="77777777" w:rsidR="00104E47" w:rsidRPr="00D05B07" w:rsidRDefault="00E81417" w:rsidP="00104E47">
      <w:pPr>
        <w:pStyle w:val="BulletListText"/>
      </w:pPr>
      <w:r>
        <w:t>Procedures for</w:t>
      </w:r>
      <w:r w:rsidRPr="00D05B07">
        <w:t xml:space="preserve"> determining </w:t>
      </w:r>
      <w:r>
        <w:t xml:space="preserve">and collecting </w:t>
      </w:r>
      <w:r w:rsidRPr="00D05B07">
        <w:t xml:space="preserve">employee vaccination status </w:t>
      </w:r>
      <w:r>
        <w:t xml:space="preserve">(must include </w:t>
      </w:r>
      <w:r w:rsidRPr="00D05B07">
        <w:t xml:space="preserve">information </w:t>
      </w:r>
      <w:r>
        <w:t xml:space="preserve">on </w:t>
      </w:r>
      <w:r w:rsidRPr="00D05B07">
        <w:t>paid time and sick leave for vaccination purposes</w:t>
      </w:r>
      <w:r>
        <w:t>)</w:t>
      </w:r>
      <w:r w:rsidRPr="00D05B07">
        <w:t xml:space="preserve">; </w:t>
      </w:r>
    </w:p>
    <w:p w14:paraId="0299BC2A" w14:textId="77777777" w:rsidR="00104E47" w:rsidRPr="00D05B07" w:rsidRDefault="00E81417" w:rsidP="00104E47">
      <w:pPr>
        <w:pStyle w:val="BulletListText"/>
      </w:pPr>
      <w:r>
        <w:t>Procedures for n</w:t>
      </w:r>
      <w:r w:rsidRPr="00D05B07">
        <w:t xml:space="preserve">otification </w:t>
      </w:r>
      <w:r>
        <w:t xml:space="preserve">of </w:t>
      </w:r>
      <w:r w:rsidRPr="00D05B07">
        <w:t>positive COVID-19 tests and removal of COVID-19</w:t>
      </w:r>
      <w:r>
        <w:t>-</w:t>
      </w:r>
      <w:r w:rsidRPr="00D05B07">
        <w:t>positive employees from the workplace</w:t>
      </w:r>
      <w:r>
        <w:t xml:space="preserve"> (following a positive COVID-19 test or diagnosis</w:t>
      </w:r>
      <w:r w:rsidR="00D01239">
        <w:t>,</w:t>
      </w:r>
      <w:r>
        <w:t xml:space="preserve"> testing requirements are temporarily suspended for 90 days)</w:t>
      </w:r>
      <w:r w:rsidRPr="00D05B07">
        <w:t xml:space="preserve">; </w:t>
      </w:r>
    </w:p>
    <w:p w14:paraId="5ED43647" w14:textId="77777777" w:rsidR="00104E47" w:rsidRDefault="00E81417" w:rsidP="00104E47">
      <w:pPr>
        <w:pStyle w:val="BulletListText"/>
      </w:pPr>
      <w:r>
        <w:t>A description of communication channels that will be used to communicate or transmit i</w:t>
      </w:r>
      <w:r w:rsidRPr="00D05B07">
        <w:t xml:space="preserve">nformation to employees; </w:t>
      </w:r>
    </w:p>
    <w:p w14:paraId="0E332348" w14:textId="77777777" w:rsidR="00104E47" w:rsidRPr="00D05B07" w:rsidRDefault="00E81417" w:rsidP="00104E47">
      <w:pPr>
        <w:pStyle w:val="BulletListText"/>
      </w:pPr>
      <w:r>
        <w:t xml:space="preserve">Mandatory </w:t>
      </w:r>
      <w:r w:rsidR="00D01239">
        <w:t>face-</w:t>
      </w:r>
      <w:r>
        <w:t xml:space="preserve">covering use (including procedures for employee compliance); </w:t>
      </w:r>
      <w:r w:rsidRPr="00D05B07">
        <w:t xml:space="preserve">and </w:t>
      </w:r>
    </w:p>
    <w:p w14:paraId="5ADD3155" w14:textId="77777777" w:rsidR="00104E47" w:rsidRPr="00D05B07" w:rsidRDefault="00E81417" w:rsidP="00104E47">
      <w:pPr>
        <w:pStyle w:val="BulletListText"/>
      </w:pPr>
      <w:r>
        <w:t>A discussion of possible d</w:t>
      </w:r>
      <w:r w:rsidRPr="00D05B07">
        <w:t xml:space="preserve">isciplinary action for employees who do not abide by the policy. </w:t>
      </w:r>
    </w:p>
    <w:p w14:paraId="72BA8236" w14:textId="77777777" w:rsidR="00104E47" w:rsidRDefault="00E81417" w:rsidP="00104E47">
      <w:pPr>
        <w:pStyle w:val="BodyText"/>
        <w:jc w:val="left"/>
      </w:pPr>
      <w:r w:rsidRPr="00D05B07">
        <w:t>In addition to addressing these requirements</w:t>
      </w:r>
      <w:r w:rsidR="00D01239">
        <w:t>,</w:t>
      </w:r>
      <w:r w:rsidRPr="00D05B07">
        <w:t xml:space="preserve"> employer</w:t>
      </w:r>
      <w:r>
        <w:t>s</w:t>
      </w:r>
      <w:r w:rsidRPr="00D05B07">
        <w:t xml:space="preserve"> should </w:t>
      </w:r>
      <w:r>
        <w:t xml:space="preserve">also </w:t>
      </w:r>
      <w:r w:rsidRPr="00D05B07">
        <w:t xml:space="preserve">include all relevant information regarding the policy’s effective date, </w:t>
      </w:r>
      <w:r w:rsidR="00D01239">
        <w:t xml:space="preserve">to </w:t>
      </w:r>
      <w:r w:rsidRPr="00D05B07">
        <w:t>who</w:t>
      </w:r>
      <w:r w:rsidR="00D01239">
        <w:t>m</w:t>
      </w:r>
      <w:r w:rsidRPr="00D05B07">
        <w:t xml:space="preserve"> the policy applies, deadlines (e.g., for submitting vaccination information, for getting vaccinated) and procedures for compliance and enforcement, all of which are necessary components of an effective plan. </w:t>
      </w:r>
    </w:p>
    <w:p w14:paraId="54D57C86" w14:textId="77777777" w:rsidR="00CF1318" w:rsidRDefault="00CF1318" w:rsidP="00104E47">
      <w:pPr>
        <w:pStyle w:val="BodyText"/>
        <w:jc w:val="left"/>
      </w:pPr>
    </w:p>
    <w:p w14:paraId="1EA3B6D8" w14:textId="77777777" w:rsidR="00CF1318" w:rsidRDefault="00CF1318" w:rsidP="00104E47">
      <w:pPr>
        <w:pStyle w:val="BodyText"/>
        <w:jc w:val="left"/>
      </w:pPr>
    </w:p>
    <w:p w14:paraId="782246E0" w14:textId="77777777" w:rsidR="00B56207" w:rsidRDefault="00E81417" w:rsidP="00B56207">
      <w:pPr>
        <w:pStyle w:val="SubHeader"/>
      </w:pPr>
      <w:r>
        <w:t xml:space="preserve">Exemptions to the Mandatory Vaccination Policy </w:t>
      </w:r>
    </w:p>
    <w:p w14:paraId="616B63AB" w14:textId="77777777" w:rsidR="00CF1318" w:rsidRDefault="00CF1318" w:rsidP="00B56207">
      <w:pPr>
        <w:pStyle w:val="SubHeader"/>
      </w:pPr>
    </w:p>
    <w:p w14:paraId="560609EB" w14:textId="77777777" w:rsidR="00B56207" w:rsidRDefault="00E81417" w:rsidP="00B56207">
      <w:pPr>
        <w:pStyle w:val="BodyText"/>
        <w:jc w:val="left"/>
      </w:pPr>
      <w:r>
        <w:t xml:space="preserve">Employers that do not establish and implement a written mandatory vaccination policy must establish and implement a written policy allowing any employee not subject to a mandatory vaccination policy to choose to </w:t>
      </w:r>
      <w:r w:rsidR="00D01239">
        <w:t xml:space="preserve">either </w:t>
      </w:r>
      <w:r>
        <w:t xml:space="preserve">be fully vaccinated or regularly tested for COVID-19 and wear a face covering. </w:t>
      </w:r>
    </w:p>
    <w:p w14:paraId="40B750AA" w14:textId="77777777" w:rsidR="00B56207" w:rsidRDefault="00E81417" w:rsidP="00B56207">
      <w:pPr>
        <w:pStyle w:val="BodyText"/>
        <w:jc w:val="left"/>
      </w:pPr>
      <w:r>
        <w:t>Employers that choose the written policy for weekly testing and wearing a face covering must still offer their support for the vaccination and may not prevent employees from getting vaccinated.</w:t>
      </w:r>
    </w:p>
    <w:p w14:paraId="539E70DC" w14:textId="77777777" w:rsidR="006B5AF5" w:rsidRDefault="00E81417" w:rsidP="00B56207">
      <w:pPr>
        <w:pStyle w:val="BodyText"/>
      </w:pPr>
      <w:r>
        <w:t xml:space="preserve">In addition, under federal law, some employees may refuse </w:t>
      </w:r>
      <w:r w:rsidR="00D01239">
        <w:t xml:space="preserve">to be vaccinated </w:t>
      </w:r>
      <w:r>
        <w:t xml:space="preserve">or </w:t>
      </w:r>
      <w:r w:rsidR="00D01239">
        <w:t xml:space="preserve">wear </w:t>
      </w:r>
      <w:r>
        <w:t>face coverings on the basis that they are entitled to reasonable accommodation</w:t>
      </w:r>
      <w:r w:rsidR="00D01239">
        <w:t>s</w:t>
      </w:r>
      <w:r>
        <w:t xml:space="preserve"> from their employer, absent undue hardship. Reasonable accommodations in these scenarios may apply to some individuals with:</w:t>
      </w:r>
    </w:p>
    <w:p w14:paraId="005C7F5E" w14:textId="77777777" w:rsidR="006B5AF5" w:rsidRPr="00441D8A" w:rsidRDefault="00E81417" w:rsidP="006B5AF5">
      <w:pPr>
        <w:pStyle w:val="BulletListText"/>
        <w:rPr>
          <w:b/>
        </w:rPr>
      </w:pPr>
      <w:r>
        <w:t>Disabilities</w:t>
      </w:r>
      <w:r w:rsidR="00B56207">
        <w:t>, as defined by the Americans with Disabilities Act (ADA)</w:t>
      </w:r>
      <w:r>
        <w:t>;</w:t>
      </w:r>
      <w:r w:rsidR="00B56207">
        <w:t xml:space="preserve"> </w:t>
      </w:r>
      <w:r>
        <w:t xml:space="preserve">and </w:t>
      </w:r>
    </w:p>
    <w:p w14:paraId="778EEBA6" w14:textId="77777777" w:rsidR="006B5AF5" w:rsidRPr="00441D8A" w:rsidRDefault="00E81417" w:rsidP="006B5AF5">
      <w:pPr>
        <w:pStyle w:val="BulletListText"/>
        <w:rPr>
          <w:b/>
        </w:rPr>
      </w:pPr>
      <w:r>
        <w:t xml:space="preserve">Sincerely held religious belief, practice or observance.  </w:t>
      </w:r>
    </w:p>
    <w:p w14:paraId="40F3297B" w14:textId="77777777" w:rsidR="00B56207" w:rsidRDefault="00E81417" w:rsidP="00AE678F">
      <w:pPr>
        <w:pStyle w:val="BodyText"/>
      </w:pPr>
      <w:r>
        <w:t xml:space="preserve">These requests should be carefully considered in light of the guidance issued by the Equal Employment Opportunity Commission (EEOC). The ETS clearly states that these accommodations exist independently of the OSH Act and, therefore, OSHA does not administer or enforce these laws. </w:t>
      </w:r>
    </w:p>
    <w:p w14:paraId="4B8B2462" w14:textId="77777777" w:rsidR="00B56207" w:rsidRPr="00AE678F" w:rsidRDefault="00E81417" w:rsidP="00441D8A">
      <w:pPr>
        <w:pStyle w:val="BodyText"/>
      </w:pPr>
      <w:r w:rsidRPr="00441D8A">
        <w:t xml:space="preserve">As a result, </w:t>
      </w:r>
      <w:r w:rsidRPr="00AE678F">
        <w:t>comprehensive and effective policies should also address applicable exclusions from the written policy (e.g., medical contraindications, medical necessity requiring delay in vaccination</w:t>
      </w:r>
      <w:r w:rsidR="00D01239">
        <w:t>,</w:t>
      </w:r>
      <w:r w:rsidRPr="00AE678F">
        <w:t xml:space="preserve"> or reasonable accommodations for workers with disabilities or sincerely held religious beliefs). </w:t>
      </w:r>
    </w:p>
    <w:p w14:paraId="33FF8F21" w14:textId="77777777" w:rsidR="007D7427" w:rsidRDefault="00E81417" w:rsidP="00441D8A">
      <w:pPr>
        <w:pStyle w:val="SubHeader"/>
      </w:pPr>
      <w:r>
        <w:t>Accounting for Vaccinated and Unvaccinated Employees</w:t>
      </w:r>
    </w:p>
    <w:p w14:paraId="55BF2308" w14:textId="77777777" w:rsidR="00CF1318" w:rsidRDefault="00CF1318" w:rsidP="00441D8A">
      <w:pPr>
        <w:pStyle w:val="SubHeader"/>
      </w:pPr>
    </w:p>
    <w:p w14:paraId="6E22C26C" w14:textId="77777777" w:rsidR="005C7E31" w:rsidRDefault="00E81417" w:rsidP="007D7427">
      <w:pPr>
        <w:pStyle w:val="BodyText"/>
        <w:jc w:val="left"/>
      </w:pPr>
      <w:r>
        <w:t xml:space="preserve">Given the exemptions to the ETS mandatory vaccination requirement, various workplaces may end up with both vaccinated and unvaccinated employees. For example, an employer with a mandatory vaccination policy might have employees who cannot be vaccinated for medical reasons. </w:t>
      </w:r>
    </w:p>
    <w:p w14:paraId="4689967B" w14:textId="77777777" w:rsidR="005C7E31" w:rsidRDefault="00E81417" w:rsidP="007D7427">
      <w:pPr>
        <w:pStyle w:val="BodyText"/>
        <w:jc w:val="left"/>
      </w:pPr>
      <w:r>
        <w:t xml:space="preserve">Given the additional safety protocols under this standard for individuals who are not fully vaccinated, employers that have both vaccinated and unvaccinated employees will have to develop and include the relevant procedures for two sets of employees in their written policies. </w:t>
      </w:r>
    </w:p>
    <w:p w14:paraId="275EC03B" w14:textId="77777777" w:rsidR="005C7E31" w:rsidRDefault="00E81417" w:rsidP="007D7427">
      <w:pPr>
        <w:pStyle w:val="BodyText"/>
        <w:jc w:val="left"/>
      </w:pPr>
      <w:r>
        <w:t>The procedures for those who are fully vaccinated should contain all the information previously discussed relevant to establishing, implementing and enforcing a comprehensive written policy. However, the procedures applicable to employees who are not fully vaccinated (i.e., those who decline vaccination, those who are unable to receive vaccination and are entitled to reasonable accommodation</w:t>
      </w:r>
      <w:r w:rsidR="00D01239">
        <w:t>,</w:t>
      </w:r>
      <w:r w:rsidR="00D01239" w:rsidRPr="00D01239">
        <w:t xml:space="preserve"> </w:t>
      </w:r>
      <w:r w:rsidR="00D01239">
        <w:t>absent undue hardship to their employers</w:t>
      </w:r>
      <w:r>
        <w:t xml:space="preserve">) and those who are unable to provide proof of vaccination (who must be treated as not fully vaccinated) must include COVID-19 testing and </w:t>
      </w:r>
      <w:r w:rsidR="00D01239">
        <w:t>face-</w:t>
      </w:r>
      <w:r>
        <w:t>covering use</w:t>
      </w:r>
      <w:r w:rsidR="00D01239">
        <w:t>,</w:t>
      </w:r>
      <w:r>
        <w:t xml:space="preserve"> respectively, unless the reasonable accommodation from vaccination removes the employee from the scope of § 1910.501 (e.g., </w:t>
      </w:r>
      <w:r w:rsidR="00D01239">
        <w:t>full-</w:t>
      </w:r>
      <w:r>
        <w:t xml:space="preserve">time telework consistent with one of the exceptions in § 1910.501(b)(3)). </w:t>
      </w:r>
    </w:p>
    <w:p w14:paraId="12CFBE3C" w14:textId="77777777" w:rsidR="00CF1318" w:rsidRDefault="00CF1318" w:rsidP="00104E47">
      <w:pPr>
        <w:pStyle w:val="BodyText"/>
        <w:jc w:val="left"/>
      </w:pPr>
    </w:p>
    <w:p w14:paraId="0F9E15BE" w14:textId="77777777" w:rsidR="00CF1318" w:rsidRDefault="00CF1318" w:rsidP="00104E47">
      <w:pPr>
        <w:pStyle w:val="BodyText"/>
        <w:jc w:val="left"/>
      </w:pPr>
    </w:p>
    <w:p w14:paraId="3D024DB8" w14:textId="77777777" w:rsidR="00CF1318" w:rsidRDefault="00CF1318" w:rsidP="00104E47">
      <w:pPr>
        <w:pStyle w:val="BodyText"/>
        <w:jc w:val="left"/>
      </w:pPr>
    </w:p>
    <w:p w14:paraId="79015F36" w14:textId="3EB4E6AD" w:rsidR="007D7427" w:rsidRPr="00D05B07" w:rsidRDefault="00E81417" w:rsidP="00104E47">
      <w:pPr>
        <w:pStyle w:val="BodyText"/>
        <w:jc w:val="left"/>
      </w:pPr>
      <w:r>
        <w:t>Having a comprehensive written policy will provide an effective</w:t>
      </w:r>
      <w:r w:rsidR="00D01239">
        <w:t>,</w:t>
      </w:r>
      <w:r>
        <w:t xml:space="preserve"> solid foundation for employees’ COVID-19 vaccination programs while making it easier for employers to inform employees about the program-related policies and procedures.</w:t>
      </w:r>
    </w:p>
    <w:p w14:paraId="44AE9B45" w14:textId="77777777" w:rsidR="00104E47" w:rsidRDefault="00E81417" w:rsidP="00104E47">
      <w:pPr>
        <w:pStyle w:val="SubHeader"/>
      </w:pPr>
      <w:r>
        <w:t>New Hires</w:t>
      </w:r>
    </w:p>
    <w:p w14:paraId="04EA833C" w14:textId="77777777" w:rsidR="00CF1318" w:rsidRDefault="00CF1318" w:rsidP="00104E47">
      <w:pPr>
        <w:pStyle w:val="SubHeader"/>
      </w:pPr>
    </w:p>
    <w:p w14:paraId="79877B42" w14:textId="77777777" w:rsidR="00104E47" w:rsidRDefault="00E81417" w:rsidP="00104E47">
      <w:pPr>
        <w:pStyle w:val="BodyText"/>
        <w:jc w:val="left"/>
      </w:pPr>
      <w:r>
        <w:t>As an employer develops their written policy, they must address how the policy will apply to new employees. Although many new hires will be fully vaccinated, there should be procedures within the plan to collect information about:</w:t>
      </w:r>
    </w:p>
    <w:p w14:paraId="5D9080F8" w14:textId="77777777" w:rsidR="00104E47" w:rsidRPr="00FD28A6" w:rsidRDefault="00E81417" w:rsidP="00104E47">
      <w:pPr>
        <w:pStyle w:val="BulletListText"/>
        <w:rPr>
          <w:b/>
        </w:rPr>
      </w:pPr>
      <w:r>
        <w:t>New employees’ vaccination status;</w:t>
      </w:r>
    </w:p>
    <w:p w14:paraId="0BB09CD0" w14:textId="77777777" w:rsidR="00104E47" w:rsidRPr="00FD28A6" w:rsidRDefault="00E81417" w:rsidP="00104E47">
      <w:pPr>
        <w:pStyle w:val="BulletListText"/>
        <w:rPr>
          <w:b/>
        </w:rPr>
      </w:pPr>
      <w:r>
        <w:t>Determination of when an unvaccinated new hire must be vaccinated by; and</w:t>
      </w:r>
    </w:p>
    <w:p w14:paraId="117C8E90" w14:textId="77777777" w:rsidR="00104E47" w:rsidRPr="00145C55" w:rsidRDefault="00E81417" w:rsidP="00104E47">
      <w:pPr>
        <w:pStyle w:val="BulletListText"/>
        <w:rPr>
          <w:b/>
        </w:rPr>
      </w:pPr>
      <w:r>
        <w:t>Employers</w:t>
      </w:r>
      <w:r w:rsidR="00D01239">
        <w:t>’</w:t>
      </w:r>
      <w:r>
        <w:t xml:space="preserve"> </w:t>
      </w:r>
      <w:r w:rsidR="00D01239">
        <w:t xml:space="preserve">use of </w:t>
      </w:r>
      <w:r>
        <w:t xml:space="preserve">the COVID-19 testing and </w:t>
      </w:r>
      <w:r w:rsidR="00D01239">
        <w:t>face-</w:t>
      </w:r>
      <w:r>
        <w:t xml:space="preserve">covering policy. Employers must determine when COVID-19 testing and </w:t>
      </w:r>
      <w:r w:rsidR="00D01239">
        <w:t>face-</w:t>
      </w:r>
      <w:r>
        <w:t xml:space="preserve">covering use will commence if an employee remains unvaccinated. </w:t>
      </w:r>
    </w:p>
    <w:p w14:paraId="7275EA39" w14:textId="77777777" w:rsidR="00E26DE7" w:rsidRDefault="00E81417" w:rsidP="00104E47">
      <w:pPr>
        <w:pStyle w:val="BodyText"/>
        <w:jc w:val="left"/>
      </w:pPr>
      <w:r>
        <w:t>All new hires should be treated similarly to any employee who has not entered the workplace in the last seven days and will need to be fully vaccinated or provide proof of a negative COVID-19 test within the seven days prior to entering the workplace for the first time. OSHA states it is not its intention to discourage employers from hiring new employees but rather to ensure that new employees are as well-protected from COVID-19 hazards in the workplace.</w:t>
      </w:r>
    </w:p>
    <w:p w14:paraId="30A78A96" w14:textId="77777777" w:rsidR="00104E47" w:rsidRDefault="00E81417" w:rsidP="00104E47">
      <w:pPr>
        <w:pStyle w:val="SubHeader"/>
      </w:pPr>
      <w:r w:rsidRPr="0051711F">
        <w:t>Partial Mandatory Vaccine Policies</w:t>
      </w:r>
    </w:p>
    <w:p w14:paraId="64E00511" w14:textId="77777777" w:rsidR="00CF1318" w:rsidRDefault="00CF1318" w:rsidP="00104E47">
      <w:pPr>
        <w:pStyle w:val="SubHeader"/>
      </w:pPr>
    </w:p>
    <w:p w14:paraId="267C7C54" w14:textId="77777777" w:rsidR="00104E47" w:rsidRDefault="00E81417" w:rsidP="00104E47">
      <w:pPr>
        <w:pStyle w:val="BodyText"/>
        <w:jc w:val="left"/>
      </w:pPr>
      <w:r>
        <w:t xml:space="preserve">OSHA’s ETS will allow employers </w:t>
      </w:r>
      <w:r w:rsidR="007D7427">
        <w:t>to</w:t>
      </w:r>
      <w:r>
        <w:t xml:space="preserve"> develop and implement partial mandatory vaccination policies</w:t>
      </w:r>
      <w:r w:rsidR="007D7427">
        <w:t xml:space="preserve">, meaning mandatory policies </w:t>
      </w:r>
      <w:r>
        <w:t>that apply to only a portion of their workforce. An example of this might be a retail corporation employer w</w:t>
      </w:r>
      <w:r w:rsidR="00D01239">
        <w:t>ith</w:t>
      </w:r>
      <w:r>
        <w:t xml:space="preserve"> a mixture of staff working at the corporate headquarters, performing intermittent telework from home and working in stores serving customers. </w:t>
      </w:r>
    </w:p>
    <w:p w14:paraId="10BA6235" w14:textId="77777777" w:rsidR="00104E47" w:rsidRDefault="00E81417" w:rsidP="00104E47">
      <w:pPr>
        <w:pStyle w:val="BodyText"/>
        <w:jc w:val="left"/>
      </w:pPr>
      <w:r>
        <w:t>In th</w:t>
      </w:r>
      <w:r w:rsidR="007D7427">
        <w:t>ese</w:t>
      </w:r>
      <w:r>
        <w:t xml:space="preserve"> type</w:t>
      </w:r>
      <w:r w:rsidR="007D7427">
        <w:t>s</w:t>
      </w:r>
      <w:r>
        <w:t xml:space="preserve"> of situation</w:t>
      </w:r>
      <w:r w:rsidR="00D01239">
        <w:t>s</w:t>
      </w:r>
      <w:r>
        <w:t>, employer</w:t>
      </w:r>
      <w:r w:rsidR="007D7427">
        <w:t>s</w:t>
      </w:r>
      <w:r>
        <w:t xml:space="preserve"> may choose to require vaccination of only some subset of its employees (e.g., those working in stores) and to treat vaccination as optional for others (e.g., those who work from headquarters or who perform intermittent telework). This approach would comply with the </w:t>
      </w:r>
      <w:r w:rsidR="007D7427">
        <w:t>ETS</w:t>
      </w:r>
      <w:r>
        <w:t xml:space="preserve"> so long as the employer complies in full with developing, implementing and enforcing a COVID-19 vaccination policy or following the partial exemption of offering employees the choice of vaccination or weekly testing and face coverings for the respective groups.</w:t>
      </w:r>
    </w:p>
    <w:p w14:paraId="59564DDD" w14:textId="77777777" w:rsidR="00E26DE7" w:rsidRDefault="00E81417" w:rsidP="00441D8A">
      <w:pPr>
        <w:pStyle w:val="SubHeader"/>
      </w:pPr>
      <w:r>
        <w:t>Resources</w:t>
      </w:r>
    </w:p>
    <w:p w14:paraId="0EC27F12" w14:textId="77777777" w:rsidR="00CF1318" w:rsidRDefault="00CF1318" w:rsidP="00441D8A">
      <w:pPr>
        <w:pStyle w:val="SubHeader"/>
      </w:pPr>
    </w:p>
    <w:p w14:paraId="5EF6037B" w14:textId="77777777" w:rsidR="00E26DE7" w:rsidRDefault="00E81417" w:rsidP="00441D8A">
      <w:pPr>
        <w:pStyle w:val="BodyText"/>
      </w:pPr>
      <w:r>
        <w:t xml:space="preserve">OSHA has published a number of </w:t>
      </w:r>
      <w:hyperlink r:id="rId17" w:history="1">
        <w:r w:rsidRPr="003F6F51">
          <w:rPr>
            <w:rStyle w:val="Hyperlink"/>
          </w:rPr>
          <w:t>sample resources</w:t>
        </w:r>
      </w:hyperlink>
      <w:r>
        <w:t xml:space="preserve"> employers can use to create their own COVID-19 vaccination and testing policies. These resources include model policies and fact sheets. Employers should review these documents as </w:t>
      </w:r>
      <w:r w:rsidR="00D01239">
        <w:t xml:space="preserve">they </w:t>
      </w:r>
      <w:r>
        <w:t>prepare for and evaluate their compliance with the ETS.</w:t>
      </w:r>
    </w:p>
    <w:p w14:paraId="1EF06A9D" w14:textId="77777777" w:rsidR="00E26DE7" w:rsidRPr="00CF1318" w:rsidRDefault="00E81417" w:rsidP="00441D8A">
      <w:pPr>
        <w:pStyle w:val="Section"/>
        <w:rPr>
          <w:color w:val="48868D"/>
        </w:rPr>
      </w:pPr>
      <w:r w:rsidRPr="00CF1318">
        <w:rPr>
          <w:color w:val="48868D"/>
        </w:rPr>
        <w:t xml:space="preserve">Enforcing the Policy </w:t>
      </w:r>
    </w:p>
    <w:p w14:paraId="0836D637" w14:textId="77777777" w:rsidR="001A1460" w:rsidRDefault="00E81417">
      <w:pPr>
        <w:pStyle w:val="BodyText"/>
        <w:jc w:val="left"/>
      </w:pPr>
      <w:r>
        <w:t xml:space="preserve">Compliance with the ETS depends not only on development and implementation but also </w:t>
      </w:r>
      <w:r w:rsidR="00D01239">
        <w:t xml:space="preserve">on the </w:t>
      </w:r>
      <w:r>
        <w:t xml:space="preserve">enforcement of valid policies. </w:t>
      </w:r>
      <w:r w:rsidR="0094522C">
        <w:t>OSHA recommends that effective policy enforcement efforts include adequate employee training</w:t>
      </w:r>
      <w:r w:rsidR="00FB6A76" w:rsidRPr="00FB6A76">
        <w:t xml:space="preserve"> and</w:t>
      </w:r>
      <w:r w:rsidR="0094522C">
        <w:t xml:space="preserve">, when necessary, </w:t>
      </w:r>
      <w:r w:rsidR="00FB6A76" w:rsidRPr="00FB6A76">
        <w:t>the use of such mechanisms as work rules and workplace disciplinary system</w:t>
      </w:r>
      <w:r w:rsidR="0094522C">
        <w:t>s</w:t>
      </w:r>
      <w:r w:rsidR="00FB6A76" w:rsidRPr="00FB6A76">
        <w:t xml:space="preserve">. </w:t>
      </w:r>
    </w:p>
    <w:p w14:paraId="2B67176B" w14:textId="77777777" w:rsidR="00CF1318" w:rsidRDefault="00CF1318" w:rsidP="00441D8A">
      <w:pPr>
        <w:pStyle w:val="Section"/>
      </w:pPr>
    </w:p>
    <w:p w14:paraId="130ACFBD" w14:textId="77777777" w:rsidR="00CF1318" w:rsidRDefault="00CF1318" w:rsidP="00441D8A">
      <w:pPr>
        <w:pStyle w:val="Section"/>
      </w:pPr>
    </w:p>
    <w:p w14:paraId="3AC4B2E7" w14:textId="2CFA2283" w:rsidR="00D05B07" w:rsidRPr="00CF1318" w:rsidRDefault="00E81417" w:rsidP="00441D8A">
      <w:pPr>
        <w:pStyle w:val="Section"/>
        <w:rPr>
          <w:color w:val="48868D"/>
        </w:rPr>
      </w:pPr>
      <w:r w:rsidRPr="00CF1318">
        <w:rPr>
          <w:color w:val="48868D"/>
        </w:rPr>
        <w:t>Reviewing Existing Policies</w:t>
      </w:r>
    </w:p>
    <w:p w14:paraId="2710273B" w14:textId="77777777" w:rsidR="00EB5EBD" w:rsidRDefault="00E81417" w:rsidP="00145C55">
      <w:pPr>
        <w:pStyle w:val="BodyText"/>
      </w:pPr>
      <w:r>
        <w:t xml:space="preserve">An employer may have already developed and implemented a written policy on vaccination, testing, and/or </w:t>
      </w:r>
      <w:r w:rsidR="00D01239">
        <w:t>face-</w:t>
      </w:r>
      <w:r>
        <w:t>covering use to protect employees from COVID-19. OSHA states it does not want employers to duplicate current effective policies covering the requirements of this ETS; however, each employer with a current policy must evaluate that policy to ensure it satisfies all of the requirements of this rule. Employers with existing policies must modify and/or update their current policies to incorporate any missing required elements. Once this is completed</w:t>
      </w:r>
      <w:r w:rsidR="00D01239">
        <w:t>,</w:t>
      </w:r>
      <w:r>
        <w:t xml:space="preserve"> employers must provide information on these new updates or modifications to all employees. Once the employer has developed its policy, the policy must be in writing. </w:t>
      </w:r>
    </w:p>
    <w:p w14:paraId="31BDB7B5" w14:textId="77777777" w:rsidR="00012B9D" w:rsidRDefault="00012B9D" w:rsidP="00883AAE">
      <w:pPr>
        <w:pStyle w:val="BodyText"/>
      </w:pPr>
    </w:p>
    <w:p w14:paraId="563D7A36" w14:textId="77777777" w:rsidR="00180A93" w:rsidRPr="004967FA" w:rsidRDefault="00E81417" w:rsidP="001D6BC1">
      <w:pPr>
        <w:pStyle w:val="BodyText"/>
        <w:jc w:val="right"/>
      </w:pPr>
      <w:r>
        <w:t xml:space="preserve">Source: </w:t>
      </w:r>
      <w:hyperlink r:id="rId18" w:history="1">
        <w:r w:rsidRPr="00015B02">
          <w:rPr>
            <w:rStyle w:val="Hyperlink"/>
          </w:rPr>
          <w:t>Occupational Safety and Health Administration</w:t>
        </w:r>
      </w:hyperlink>
    </w:p>
    <w:sectPr w:rsidR="00180A93" w:rsidRPr="004967FA" w:rsidSect="00353E34">
      <w:headerReference w:type="default" r:id="rId19"/>
      <w:footerReference w:type="default" r:id="rId20"/>
      <w:type w:val="continuous"/>
      <w:pgSz w:w="12240" w:h="15840"/>
      <w:pgMar w:top="1800" w:right="720" w:bottom="180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C82A" w14:textId="77777777" w:rsidR="00FF4052" w:rsidRDefault="00E81417">
      <w:pPr>
        <w:spacing w:after="0" w:line="240" w:lineRule="auto"/>
      </w:pPr>
      <w:r>
        <w:separator/>
      </w:r>
    </w:p>
  </w:endnote>
  <w:endnote w:type="continuationSeparator" w:id="0">
    <w:p w14:paraId="3BC7725D" w14:textId="77777777" w:rsidR="00FF4052" w:rsidRDefault="00E8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E044" w14:textId="6FD04AE2" w:rsidR="0098636D" w:rsidRDefault="00E81417">
    <w:pPr>
      <w:pStyle w:val="Footer"/>
    </w:pPr>
    <w:r>
      <w:rPr>
        <w:noProof/>
      </w:rPr>
      <w:drawing>
        <wp:anchor distT="0" distB="0" distL="114300" distR="114300" simplePos="0" relativeHeight="251654656" behindDoc="1" locked="0" layoutInCell="1" allowOverlap="1" wp14:anchorId="0A6D6130" wp14:editId="24D5C0E8">
          <wp:simplePos x="0" y="0"/>
          <wp:positionH relativeFrom="page">
            <wp:posOffset>0</wp:posOffset>
          </wp:positionH>
          <wp:positionV relativeFrom="paragraph">
            <wp:posOffset>1492575</wp:posOffset>
          </wp:positionV>
          <wp:extent cx="7772400" cy="630936"/>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06C2" w14:textId="77777777" w:rsidR="00353E34" w:rsidRDefault="00353E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07CD" w14:textId="77777777" w:rsidR="00353E34" w:rsidRDefault="00E81417">
    <w:pPr>
      <w:pStyle w:val="Footer"/>
    </w:pPr>
    <w:r>
      <w:rPr>
        <w:noProof/>
      </w:rPr>
      <mc:AlternateContent>
        <mc:Choice Requires="wps">
          <w:drawing>
            <wp:anchor distT="0" distB="0" distL="114300" distR="114300" simplePos="0" relativeHeight="251661824" behindDoc="0" locked="0" layoutInCell="1" allowOverlap="1" wp14:anchorId="4AC41DBE" wp14:editId="60B5DCC3">
              <wp:simplePos x="0" y="0"/>
              <wp:positionH relativeFrom="margin">
                <wp:posOffset>0</wp:posOffset>
              </wp:positionH>
              <wp:positionV relativeFrom="margin">
                <wp:align>bottom</wp:align>
              </wp:positionV>
              <wp:extent cx="4126230" cy="0"/>
              <wp:effectExtent l="19050" t="19050" r="7620" b="19050"/>
              <wp:wrapNone/>
              <wp:docPr id="14" name="Straight Connector 14"/>
              <wp:cNvGraphicFramePr/>
              <a:graphic xmlns:a="http://schemas.openxmlformats.org/drawingml/2006/main">
                <a:graphicData uri="http://schemas.microsoft.com/office/word/2010/wordprocessingShape">
                  <wps:wsp>
                    <wps:cNvCnPr/>
                    <wps:spPr>
                      <a:xfrm flipH="1" flipV="1">
                        <a:off x="0" y="0"/>
                        <a:ext cx="4126230" cy="0"/>
                      </a:xfrm>
                      <a:prstGeom prst="line">
                        <a:avLst/>
                      </a:prstGeom>
                      <a:ln w="44450">
                        <a:solidFill>
                          <a:srgbClr val="39945E">
                            <a:alpha val="75000"/>
                          </a:srgb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2050" style="flip:x y;mso-height-percent:0;mso-height-relative:margin;mso-position-horizontal-relative:margin;mso-position-vertical:bottom;mso-position-vertical-relative:margin;mso-width-percent:0;mso-width-relative:margin;mso-wrap-distance-bottom:0;mso-wrap-distance-left:9pt;mso-wrap-distance-right:9pt;mso-wrap-distance-top:0;mso-wrap-style:square;position:absolute;visibility:visible;z-index:251667456" from="0,0" to="324.9pt,0" strokecolor="#39945e" strokeweight="3.5pt">
              <v:stroke joinstyle="miter" opacity="49087f"/>
              <w10:wrap anchorx="margin" anchory="margin"/>
            </v:line>
          </w:pict>
        </mc:Fallback>
      </mc:AlternateContent>
    </w:r>
    <w:r>
      <w:rPr>
        <w:noProof/>
      </w:rPr>
      <w:drawing>
        <wp:anchor distT="0" distB="0" distL="114300" distR="114300" simplePos="0" relativeHeight="251660800" behindDoc="1" locked="0" layoutInCell="1" allowOverlap="1" wp14:anchorId="3BE2FD68" wp14:editId="0E204D16">
          <wp:simplePos x="0" y="0"/>
          <wp:positionH relativeFrom="page">
            <wp:posOffset>0</wp:posOffset>
          </wp:positionH>
          <wp:positionV relativeFrom="paragraph">
            <wp:posOffset>1492575</wp:posOffset>
          </wp:positionV>
          <wp:extent cx="7772400" cy="63093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egal_fold.png"/>
                  <pic:cNvPicPr/>
                </pic:nvPicPr>
                <pic:blipFill>
                  <a:blip r:embed="rId1">
                    <a:extLst>
                      <a:ext uri="{28A0092B-C50C-407E-A947-70E740481C1C}">
                        <a14:useLocalDpi xmlns:a14="http://schemas.microsoft.com/office/drawing/2010/main" val="0"/>
                      </a:ext>
                    </a:extLst>
                  </a:blip>
                  <a:stretch>
                    <a:fillRect/>
                  </a:stretch>
                </pic:blipFill>
                <pic:spPr>
                  <a:xfrm>
                    <a:off x="0" y="0"/>
                    <a:ext cx="7772400" cy="630936"/>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0D5A" w14:textId="77777777" w:rsidR="00353E34" w:rsidRDefault="00353E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081088"/>
      <w:docPartObj>
        <w:docPartGallery w:val="Page Numbers (Bottom of Page)"/>
        <w:docPartUnique/>
      </w:docPartObj>
    </w:sdtPr>
    <w:sdtEndPr>
      <w:rPr>
        <w:noProof/>
      </w:rPr>
    </w:sdtEndPr>
    <w:sdtContent>
      <w:p w14:paraId="0D5AF055" w14:textId="3756410D" w:rsidR="00E35483" w:rsidRDefault="00E81417">
        <w:pPr>
          <w:pStyle w:val="Footer"/>
          <w:jc w:val="right"/>
        </w:pPr>
        <w:r>
          <w:rPr>
            <w:noProof/>
          </w:rPr>
          <mc:AlternateContent>
            <mc:Choice Requires="wps">
              <w:drawing>
                <wp:anchor distT="0" distB="0" distL="114300" distR="114300" simplePos="0" relativeHeight="251656704" behindDoc="0" locked="0" layoutInCell="1" allowOverlap="1" wp14:anchorId="652FEF7A" wp14:editId="7B0312AE">
                  <wp:simplePos x="0" y="0"/>
                  <wp:positionH relativeFrom="margin">
                    <wp:posOffset>-55245</wp:posOffset>
                  </wp:positionH>
                  <wp:positionV relativeFrom="paragraph">
                    <wp:posOffset>-63805</wp:posOffset>
                  </wp:positionV>
                  <wp:extent cx="5950527" cy="556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950527" cy="556260"/>
                          </a:xfrm>
                          <a:prstGeom prst="rect">
                            <a:avLst/>
                          </a:prstGeom>
                          <a:noFill/>
                          <a:ln w="6350">
                            <a:noFill/>
                          </a:ln>
                          <a:effectLst/>
                        </wps:spPr>
                        <wps:txbx>
                          <w:txbxContent>
                            <w:p w14:paraId="1F946CF2" w14:textId="77777777" w:rsidR="00267C01" w:rsidRPr="00817EEE" w:rsidRDefault="00E81417" w:rsidP="00267C01">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006C23F0">
                                <w:rPr>
                                  <w:szCs w:val="16"/>
                                </w:rPr>
                                <w:t xml:space="preserve">Design </w:t>
                              </w:r>
                              <w:r w:rsidRPr="00817EEE">
                                <w:t>©20</w:t>
                              </w:r>
                              <w:r w:rsidR="006C23F0">
                                <w:t>21</w:t>
                              </w:r>
                              <w:r>
                                <w:t xml:space="preserve"> </w:t>
                              </w:r>
                              <w:r w:rsidRPr="00817EEE">
                                <w:t>Zywave, Inc.</w:t>
                              </w:r>
                              <w:r>
                                <w:t xml:space="preserve"> </w:t>
                              </w:r>
                              <w:r w:rsidRPr="00817EEE">
                                <w:t>All rights reserved.</w:t>
                              </w:r>
                            </w:p>
                            <w:p w14:paraId="1C244500" w14:textId="77777777" w:rsidR="00267C01" w:rsidRPr="00947E11" w:rsidRDefault="00267C01" w:rsidP="00267C01">
                              <w:pPr>
                                <w:pStyle w:val="Disclaimer"/>
                                <w:rPr>
                                  <w:szCs w:val="16"/>
                                </w:rPr>
                              </w:pPr>
                            </w:p>
                            <w:p w14:paraId="3677D69C" w14:textId="77777777" w:rsidR="00267C01" w:rsidRPr="00947E11" w:rsidRDefault="00267C01" w:rsidP="00267C01">
                              <w:pPr>
                                <w:pStyle w:val="Disclaimer"/>
                                <w:rPr>
                                  <w:szCs w:val="16"/>
                                </w:rPr>
                              </w:pPr>
                            </w:p>
                            <w:p w14:paraId="2E70EEB2" w14:textId="77777777" w:rsidR="00267C01" w:rsidRPr="00947E11" w:rsidRDefault="00267C01" w:rsidP="00267C01">
                              <w:pPr>
                                <w:pStyle w:val="Disclaimer"/>
                                <w:rPr>
                                  <w:szCs w:val="16"/>
                                </w:rPr>
                              </w:pPr>
                            </w:p>
                            <w:p w14:paraId="3D81FC34" w14:textId="77777777" w:rsidR="00E6115F" w:rsidRPr="00947E11" w:rsidRDefault="00E6115F" w:rsidP="008F7B15">
                              <w:pPr>
                                <w:pStyle w:val="Disclaimer"/>
                                <w:rPr>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52FEF7A" id="_x0000_t202" coordsize="21600,21600" o:spt="202" path="m,l,21600r21600,l21600,xe">
                  <v:stroke joinstyle="miter"/>
                  <v:path gradientshapeok="t" o:connecttype="rect"/>
                </v:shapetype>
                <v:shape id="Text Box 20" o:spid="_x0000_s1031" type="#_x0000_t202" style="position:absolute;left:0;text-align:left;margin-left:-4.35pt;margin-top:-5pt;width:468.55pt;height:43.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" filled="f" stroked="f" strokeweight=".5pt">
                  <v:textbox>
                    <w:txbxContent>
                      <w:p w14:paraId="1F946CF2" w14:textId="77777777" w:rsidR="00267C01" w:rsidRPr="00817EEE" w:rsidRDefault="00E81417" w:rsidP="00267C01">
                        <w:pPr>
                          <w:pStyle w:val="Disclaimer"/>
                        </w:pPr>
                        <w:r w:rsidRPr="00947E11">
                          <w:rPr>
                            <w:szCs w:val="16"/>
                          </w:rPr>
                          <w:t xml:space="preserve">This </w:t>
                        </w:r>
                        <w:r>
                          <w:rPr>
                            <w:szCs w:val="16"/>
                          </w:rPr>
                          <w:t>Compliance Bulletin</w:t>
                        </w:r>
                        <w:r w:rsidRPr="00947E11">
                          <w:rPr>
                            <w:szCs w:val="16"/>
                          </w:rPr>
                          <w:t xml:space="preserve"> is not intended to be exhaustive nor should any discussion or opinions be construed as legal advice. Readers should contact </w:t>
                        </w:r>
                        <w:r>
                          <w:rPr>
                            <w:szCs w:val="16"/>
                          </w:rPr>
                          <w:t xml:space="preserve">legal counsel for legal advice. </w:t>
                        </w:r>
                        <w:r w:rsidR="006C23F0">
                          <w:rPr>
                            <w:szCs w:val="16"/>
                          </w:rPr>
                          <w:t xml:space="preserve">Design </w:t>
                        </w:r>
                        <w:r w:rsidRPr="00817EEE">
                          <w:t>©20</w:t>
                        </w:r>
                        <w:r w:rsidR="006C23F0">
                          <w:t>21</w:t>
                        </w:r>
                        <w:r>
                          <w:t xml:space="preserve"> </w:t>
                        </w:r>
                        <w:r w:rsidRPr="00817EEE">
                          <w:t>Zywave, Inc.</w:t>
                        </w:r>
                        <w:r>
                          <w:t xml:space="preserve"> </w:t>
                        </w:r>
                        <w:r w:rsidRPr="00817EEE">
                          <w:t>All rights reserved.</w:t>
                        </w:r>
                      </w:p>
                      <w:p w14:paraId="1C244500" w14:textId="77777777" w:rsidR="00267C01" w:rsidRPr="00947E11" w:rsidRDefault="00267C01" w:rsidP="00267C01">
                        <w:pPr>
                          <w:pStyle w:val="Disclaimer"/>
                          <w:rPr>
                            <w:szCs w:val="16"/>
                          </w:rPr>
                        </w:pPr>
                      </w:p>
                      <w:p w14:paraId="3677D69C" w14:textId="77777777" w:rsidR="00267C01" w:rsidRPr="00947E11" w:rsidRDefault="00267C01" w:rsidP="00267C01">
                        <w:pPr>
                          <w:pStyle w:val="Disclaimer"/>
                          <w:rPr>
                            <w:szCs w:val="16"/>
                          </w:rPr>
                        </w:pPr>
                      </w:p>
                      <w:p w14:paraId="2E70EEB2" w14:textId="77777777" w:rsidR="00267C01" w:rsidRPr="00947E11" w:rsidRDefault="00267C01" w:rsidP="00267C01">
                        <w:pPr>
                          <w:pStyle w:val="Disclaimer"/>
                          <w:rPr>
                            <w:szCs w:val="16"/>
                          </w:rPr>
                        </w:pPr>
                      </w:p>
                      <w:p w14:paraId="3D81FC34" w14:textId="77777777" w:rsidR="00E6115F" w:rsidRPr="00947E11" w:rsidRDefault="00E6115F" w:rsidP="008F7B15">
                        <w:pPr>
                          <w:pStyle w:val="Disclaimer"/>
                          <w:rPr>
                            <w:szCs w:val="16"/>
                          </w:rPr>
                        </w:pPr>
                      </w:p>
                    </w:txbxContent>
                  </v:textbox>
                  <w10:wrap anchorx="margin"/>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4C2A19E" w14:textId="77777777" w:rsidR="00E6115F" w:rsidRDefault="00E6115F">
    <w:pPr>
      <w:pStyle w:val="Footer"/>
    </w:pPr>
  </w:p>
  <w:p w14:paraId="69BF168E" w14:textId="77777777" w:rsidR="009E138D" w:rsidRDefault="009E13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90D2" w14:textId="77777777" w:rsidR="00FF4052" w:rsidRDefault="00E81417">
      <w:pPr>
        <w:spacing w:after="0" w:line="240" w:lineRule="auto"/>
      </w:pPr>
      <w:r>
        <w:separator/>
      </w:r>
    </w:p>
  </w:footnote>
  <w:footnote w:type="continuationSeparator" w:id="0">
    <w:p w14:paraId="24E5618B" w14:textId="77777777" w:rsidR="00FF4052" w:rsidRDefault="00E81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656C" w14:textId="707576B4" w:rsidR="0098636D" w:rsidRDefault="00C9054C">
    <w:pPr>
      <w:pStyle w:val="Header"/>
    </w:pPr>
    <w:r w:rsidRPr="00C9054C">
      <w:rPr>
        <w:noProof/>
      </w:rPr>
      <w:drawing>
        <wp:anchor distT="0" distB="0" distL="114300" distR="114300" simplePos="0" relativeHeight="251663872" behindDoc="1" locked="0" layoutInCell="1" allowOverlap="1" wp14:anchorId="08516A02" wp14:editId="47FE1D2B">
          <wp:simplePos x="0" y="0"/>
          <wp:positionH relativeFrom="column">
            <wp:posOffset>-457200</wp:posOffset>
          </wp:positionH>
          <wp:positionV relativeFrom="paragraph">
            <wp:posOffset>-438150</wp:posOffset>
          </wp:positionV>
          <wp:extent cx="7789545" cy="1426845"/>
          <wp:effectExtent l="0" t="0" r="0" b="0"/>
          <wp:wrapNone/>
          <wp:docPr id="59" name="Picture 59"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1">
                    <a:extLst>
                      <a:ext uri="{28A0092B-C50C-407E-A947-70E740481C1C}">
                        <a14:useLocalDpi xmlns:a14="http://schemas.microsoft.com/office/drawing/2010/main" val="0"/>
                      </a:ext>
                    </a:extLst>
                  </a:blip>
                  <a:srcRect l="24419" t="67316" r="11" b="11909"/>
                  <a:stretch/>
                </pic:blipFill>
                <pic:spPr bwMode="auto">
                  <a:xfrm>
                    <a:off x="0" y="0"/>
                    <a:ext cx="7789545" cy="1426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054C">
      <w:rPr>
        <w:noProof/>
      </w:rPr>
      <w:drawing>
        <wp:anchor distT="0" distB="0" distL="114300" distR="114300" simplePos="0" relativeHeight="251664896" behindDoc="0" locked="0" layoutInCell="1" allowOverlap="1" wp14:anchorId="182F3D38" wp14:editId="110A0212">
          <wp:simplePos x="0" y="0"/>
          <wp:positionH relativeFrom="column">
            <wp:posOffset>47625</wp:posOffset>
          </wp:positionH>
          <wp:positionV relativeFrom="paragraph">
            <wp:posOffset>-152400</wp:posOffset>
          </wp:positionV>
          <wp:extent cx="3731260" cy="1177290"/>
          <wp:effectExtent l="0" t="0" r="0" b="0"/>
          <wp:wrapNone/>
          <wp:docPr id="60" name="Picture 6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2">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3E15" w14:textId="77777777" w:rsidR="00353E34" w:rsidRDefault="00353E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542E" w14:textId="77777777" w:rsidR="00353E34" w:rsidRDefault="00E81417">
    <w:pPr>
      <w:pStyle w:val="Header"/>
    </w:pPr>
    <w:r>
      <w:rPr>
        <w:noProof/>
      </w:rPr>
      <w:drawing>
        <wp:anchor distT="0" distB="0" distL="114300" distR="114300" simplePos="0" relativeHeight="251657728" behindDoc="1" locked="0" layoutInCell="1" allowOverlap="1" wp14:anchorId="37E1DB99" wp14:editId="6EB25718">
          <wp:simplePos x="0" y="0"/>
          <wp:positionH relativeFrom="page">
            <wp:align>right</wp:align>
          </wp:positionH>
          <wp:positionV relativeFrom="page">
            <wp:align>top</wp:align>
          </wp:positionV>
          <wp:extent cx="7760970" cy="10042266"/>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gal_header.png"/>
                  <pic:cNvPicPr/>
                </pic:nvPicPr>
                <pic:blipFill>
                  <a:blip r:embed="rId1">
                    <a:extLst>
                      <a:ext uri="{28A0092B-C50C-407E-A947-70E740481C1C}">
                        <a14:useLocalDpi xmlns:a14="http://schemas.microsoft.com/office/drawing/2010/main" val="0"/>
                      </a:ext>
                    </a:extLst>
                  </a:blip>
                  <a:stretch>
                    <a:fillRect/>
                  </a:stretch>
                </pic:blipFill>
                <pic:spPr>
                  <a:xfrm>
                    <a:off x="0" y="0"/>
                    <a:ext cx="7760970" cy="1004226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D841" w14:textId="77777777" w:rsidR="00353E34" w:rsidRDefault="00353E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CC71" w14:textId="2B1089B6" w:rsidR="00A357CD" w:rsidRDefault="00CF1318">
    <w:pPr>
      <w:pStyle w:val="Header"/>
    </w:pPr>
    <w:r w:rsidRPr="00CF1318">
      <w:drawing>
        <wp:anchor distT="0" distB="0" distL="114300" distR="114300" simplePos="0" relativeHeight="251666944" behindDoc="1" locked="0" layoutInCell="1" allowOverlap="1" wp14:anchorId="347FC94F" wp14:editId="255AAC66">
          <wp:simplePos x="0" y="0"/>
          <wp:positionH relativeFrom="column">
            <wp:posOffset>-447675</wp:posOffset>
          </wp:positionH>
          <wp:positionV relativeFrom="paragraph">
            <wp:posOffset>-447675</wp:posOffset>
          </wp:positionV>
          <wp:extent cx="7789545" cy="1426845"/>
          <wp:effectExtent l="0" t="0" r="0" b="0"/>
          <wp:wrapNone/>
          <wp:docPr id="100032" name="Picture 100032" descr="A picture containing scissors, brass knucks, weap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 Header Image.jpg"/>
                  <pic:cNvPicPr/>
                </pic:nvPicPr>
                <pic:blipFill rotWithShape="1">
                  <a:blip r:embed="rId1">
                    <a:extLst>
                      <a:ext uri="{28A0092B-C50C-407E-A947-70E740481C1C}">
                        <a14:useLocalDpi xmlns:a14="http://schemas.microsoft.com/office/drawing/2010/main" val="0"/>
                      </a:ext>
                    </a:extLst>
                  </a:blip>
                  <a:srcRect l="24419" t="67316" r="11" b="11909"/>
                  <a:stretch/>
                </pic:blipFill>
                <pic:spPr bwMode="auto">
                  <a:xfrm>
                    <a:off x="0" y="0"/>
                    <a:ext cx="7789545" cy="1426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1318">
      <w:drawing>
        <wp:anchor distT="0" distB="0" distL="114300" distR="114300" simplePos="0" relativeHeight="251667968" behindDoc="0" locked="0" layoutInCell="1" allowOverlap="1" wp14:anchorId="22949096" wp14:editId="387B8191">
          <wp:simplePos x="0" y="0"/>
          <wp:positionH relativeFrom="column">
            <wp:posOffset>57150</wp:posOffset>
          </wp:positionH>
          <wp:positionV relativeFrom="paragraph">
            <wp:posOffset>-161925</wp:posOffset>
          </wp:positionV>
          <wp:extent cx="3731260" cy="1177290"/>
          <wp:effectExtent l="0" t="0" r="0" b="0"/>
          <wp:wrapNone/>
          <wp:docPr id="100035" name="Picture 10003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2">
                    <a:biLevel thresh="25000"/>
                  </a:blip>
                  <a:stretch>
                    <a:fillRect/>
                  </a:stretch>
                </pic:blipFill>
                <pic:spPr>
                  <a:xfrm>
                    <a:off x="0" y="0"/>
                    <a:ext cx="3731260" cy="1177290"/>
                  </a:xfrm>
                  <a:prstGeom prst="rect">
                    <a:avLst/>
                  </a:prstGeom>
                </pic:spPr>
              </pic:pic>
            </a:graphicData>
          </a:graphic>
          <wp14:sizeRelH relativeFrom="page">
            <wp14:pctWidth>0</wp14:pctWidth>
          </wp14:sizeRelH>
          <wp14:sizeRelV relativeFrom="page">
            <wp14:pctHeight>0</wp14:pctHeight>
          </wp14:sizeRelV>
        </wp:anchor>
      </w:drawing>
    </w:r>
    <w:r w:rsidR="00E81417">
      <w:rPr>
        <w:noProof/>
      </w:rPr>
      <w:drawing>
        <wp:anchor distT="0" distB="0" distL="114300" distR="114300" simplePos="0" relativeHeight="251655680" behindDoc="1" locked="0" layoutInCell="1" allowOverlap="1" wp14:anchorId="0839F15A" wp14:editId="31ECD18D">
          <wp:simplePos x="0" y="0"/>
          <wp:positionH relativeFrom="page">
            <wp:posOffset>10833</wp:posOffset>
          </wp:positionH>
          <wp:positionV relativeFrom="paragraph">
            <wp:posOffset>-448056</wp:posOffset>
          </wp:positionV>
          <wp:extent cx="7755309" cy="1636776"/>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egal_header.png"/>
                  <pic:cNvPicPr/>
                </pic:nvPicPr>
                <pic:blipFill>
                  <a:blip r:embed="rId3">
                    <a:extLst>
                      <a:ext uri="{28A0092B-C50C-407E-A947-70E740481C1C}">
                        <a14:useLocalDpi xmlns:a14="http://schemas.microsoft.com/office/drawing/2010/main" val="0"/>
                      </a:ext>
                    </a:extLst>
                  </a:blip>
                  <a:stretch>
                    <a:fillRect/>
                  </a:stretch>
                </pic:blipFill>
                <pic:spPr>
                  <a:xfrm>
                    <a:off x="0" y="0"/>
                    <a:ext cx="7755309" cy="1636776"/>
                  </a:xfrm>
                  <a:prstGeom prst="rect">
                    <a:avLst/>
                  </a:prstGeom>
                </pic:spPr>
              </pic:pic>
            </a:graphicData>
          </a:graphic>
          <wp14:sizeRelH relativeFrom="page">
            <wp14:pctWidth>0</wp14:pctWidth>
          </wp14:sizeRelH>
          <wp14:sizeRelV relativeFrom="page">
            <wp14:pctHeight>0</wp14:pctHeight>
          </wp14:sizeRelV>
        </wp:anchor>
      </w:drawing>
    </w:r>
  </w:p>
  <w:p w14:paraId="0034E498" w14:textId="77777777" w:rsidR="009E138D" w:rsidRDefault="009E13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184"/>
    <w:multiLevelType w:val="hybridMultilevel"/>
    <w:tmpl w:val="D1BA88AC"/>
    <w:lvl w:ilvl="0" w:tplc="BD0616C0">
      <w:start w:val="1"/>
      <w:numFmt w:val="bullet"/>
      <w:pStyle w:val="BulletListText"/>
      <w:lvlText w:val=""/>
      <w:lvlJc w:val="left"/>
      <w:pPr>
        <w:ind w:left="360" w:hanging="360"/>
      </w:pPr>
      <w:rPr>
        <w:rFonts w:ascii="Symbol" w:hAnsi="Symbol" w:hint="default"/>
        <w:color w:val="39945E"/>
      </w:rPr>
    </w:lvl>
    <w:lvl w:ilvl="1" w:tplc="2D2A1FBC">
      <w:start w:val="1"/>
      <w:numFmt w:val="bullet"/>
      <w:lvlText w:val="o"/>
      <w:lvlJc w:val="left"/>
      <w:pPr>
        <w:ind w:left="1080" w:hanging="360"/>
      </w:pPr>
      <w:rPr>
        <w:rFonts w:ascii="Courier New" w:hAnsi="Courier New" w:cs="Courier New" w:hint="default"/>
      </w:rPr>
    </w:lvl>
    <w:lvl w:ilvl="2" w:tplc="EF6C83D6">
      <w:start w:val="1"/>
      <w:numFmt w:val="bullet"/>
      <w:lvlText w:val=""/>
      <w:lvlJc w:val="left"/>
      <w:pPr>
        <w:ind w:left="1800" w:hanging="360"/>
      </w:pPr>
      <w:rPr>
        <w:rFonts w:ascii="Wingdings" w:hAnsi="Wingdings" w:hint="default"/>
      </w:rPr>
    </w:lvl>
    <w:lvl w:ilvl="3" w:tplc="33E898DE">
      <w:start w:val="1"/>
      <w:numFmt w:val="bullet"/>
      <w:lvlText w:val=""/>
      <w:lvlJc w:val="left"/>
      <w:pPr>
        <w:ind w:left="2520" w:hanging="360"/>
      </w:pPr>
      <w:rPr>
        <w:rFonts w:ascii="Symbol" w:hAnsi="Symbol" w:hint="default"/>
      </w:rPr>
    </w:lvl>
    <w:lvl w:ilvl="4" w:tplc="FB6E6826" w:tentative="1">
      <w:start w:val="1"/>
      <w:numFmt w:val="bullet"/>
      <w:lvlText w:val="o"/>
      <w:lvlJc w:val="left"/>
      <w:pPr>
        <w:ind w:left="3240" w:hanging="360"/>
      </w:pPr>
      <w:rPr>
        <w:rFonts w:ascii="Courier New" w:hAnsi="Courier New" w:cs="Courier New" w:hint="default"/>
      </w:rPr>
    </w:lvl>
    <w:lvl w:ilvl="5" w:tplc="F424C6CA" w:tentative="1">
      <w:start w:val="1"/>
      <w:numFmt w:val="bullet"/>
      <w:lvlText w:val=""/>
      <w:lvlJc w:val="left"/>
      <w:pPr>
        <w:ind w:left="3960" w:hanging="360"/>
      </w:pPr>
      <w:rPr>
        <w:rFonts w:ascii="Wingdings" w:hAnsi="Wingdings" w:hint="default"/>
      </w:rPr>
    </w:lvl>
    <w:lvl w:ilvl="6" w:tplc="ED5C8762" w:tentative="1">
      <w:start w:val="1"/>
      <w:numFmt w:val="bullet"/>
      <w:lvlText w:val=""/>
      <w:lvlJc w:val="left"/>
      <w:pPr>
        <w:ind w:left="4680" w:hanging="360"/>
      </w:pPr>
      <w:rPr>
        <w:rFonts w:ascii="Symbol" w:hAnsi="Symbol" w:hint="default"/>
      </w:rPr>
    </w:lvl>
    <w:lvl w:ilvl="7" w:tplc="2F761ABA" w:tentative="1">
      <w:start w:val="1"/>
      <w:numFmt w:val="bullet"/>
      <w:lvlText w:val="o"/>
      <w:lvlJc w:val="left"/>
      <w:pPr>
        <w:ind w:left="5400" w:hanging="360"/>
      </w:pPr>
      <w:rPr>
        <w:rFonts w:ascii="Courier New" w:hAnsi="Courier New" w:cs="Courier New" w:hint="default"/>
      </w:rPr>
    </w:lvl>
    <w:lvl w:ilvl="8" w:tplc="CD84FA80" w:tentative="1">
      <w:start w:val="1"/>
      <w:numFmt w:val="bullet"/>
      <w:lvlText w:val=""/>
      <w:lvlJc w:val="left"/>
      <w:pPr>
        <w:ind w:left="6120" w:hanging="360"/>
      </w:pPr>
      <w:rPr>
        <w:rFonts w:ascii="Wingdings" w:hAnsi="Wingdings" w:hint="default"/>
      </w:rPr>
    </w:lvl>
  </w:abstractNum>
  <w:abstractNum w:abstractNumId="1" w15:restartNumberingAfterBreak="0">
    <w:nsid w:val="02EB1D96"/>
    <w:multiLevelType w:val="multilevel"/>
    <w:tmpl w:val="B13CDD56"/>
    <w:numStyleLink w:val="BulletedList"/>
  </w:abstractNum>
  <w:abstractNum w:abstractNumId="2" w15:restartNumberingAfterBreak="0">
    <w:nsid w:val="107872B1"/>
    <w:multiLevelType w:val="multilevel"/>
    <w:tmpl w:val="B13CDD56"/>
    <w:numStyleLink w:val="BulletedList"/>
  </w:abstractNum>
  <w:abstractNum w:abstractNumId="3" w15:restartNumberingAfterBreak="0">
    <w:nsid w:val="11E95063"/>
    <w:multiLevelType w:val="hybridMultilevel"/>
    <w:tmpl w:val="0CE2A7C2"/>
    <w:lvl w:ilvl="0" w:tplc="5CC42D24">
      <w:start w:val="1"/>
      <w:numFmt w:val="bullet"/>
      <w:pStyle w:val="BulletList"/>
      <w:lvlText w:val=""/>
      <w:lvlJc w:val="left"/>
      <w:pPr>
        <w:ind w:left="540" w:hanging="360"/>
      </w:pPr>
      <w:rPr>
        <w:rFonts w:ascii="Symbol" w:hAnsi="Symbol" w:hint="default"/>
        <w:color w:val="5083C9"/>
      </w:rPr>
    </w:lvl>
    <w:lvl w:ilvl="1" w:tplc="234A5030">
      <w:start w:val="1"/>
      <w:numFmt w:val="bullet"/>
      <w:lvlText w:val="o"/>
      <w:lvlJc w:val="left"/>
      <w:pPr>
        <w:ind w:left="1440" w:hanging="360"/>
      </w:pPr>
      <w:rPr>
        <w:rFonts w:ascii="Courier New" w:hAnsi="Courier New" w:cs="Courier New" w:hint="default"/>
      </w:rPr>
    </w:lvl>
    <w:lvl w:ilvl="2" w:tplc="B2BED970">
      <w:start w:val="1"/>
      <w:numFmt w:val="bullet"/>
      <w:lvlText w:val=""/>
      <w:lvlJc w:val="left"/>
      <w:pPr>
        <w:ind w:left="2160" w:hanging="360"/>
      </w:pPr>
      <w:rPr>
        <w:rFonts w:ascii="Wingdings" w:hAnsi="Wingdings" w:hint="default"/>
      </w:rPr>
    </w:lvl>
    <w:lvl w:ilvl="3" w:tplc="478AE9AE" w:tentative="1">
      <w:start w:val="1"/>
      <w:numFmt w:val="bullet"/>
      <w:lvlText w:val=""/>
      <w:lvlJc w:val="left"/>
      <w:pPr>
        <w:ind w:left="2880" w:hanging="360"/>
      </w:pPr>
      <w:rPr>
        <w:rFonts w:ascii="Symbol" w:hAnsi="Symbol" w:hint="default"/>
      </w:rPr>
    </w:lvl>
    <w:lvl w:ilvl="4" w:tplc="40F09A06" w:tentative="1">
      <w:start w:val="1"/>
      <w:numFmt w:val="bullet"/>
      <w:lvlText w:val="o"/>
      <w:lvlJc w:val="left"/>
      <w:pPr>
        <w:ind w:left="3600" w:hanging="360"/>
      </w:pPr>
      <w:rPr>
        <w:rFonts w:ascii="Courier New" w:hAnsi="Courier New" w:cs="Courier New" w:hint="default"/>
      </w:rPr>
    </w:lvl>
    <w:lvl w:ilvl="5" w:tplc="63181E7C" w:tentative="1">
      <w:start w:val="1"/>
      <w:numFmt w:val="bullet"/>
      <w:lvlText w:val=""/>
      <w:lvlJc w:val="left"/>
      <w:pPr>
        <w:ind w:left="4320" w:hanging="360"/>
      </w:pPr>
      <w:rPr>
        <w:rFonts w:ascii="Wingdings" w:hAnsi="Wingdings" w:hint="default"/>
      </w:rPr>
    </w:lvl>
    <w:lvl w:ilvl="6" w:tplc="CB168A9E" w:tentative="1">
      <w:start w:val="1"/>
      <w:numFmt w:val="bullet"/>
      <w:lvlText w:val=""/>
      <w:lvlJc w:val="left"/>
      <w:pPr>
        <w:ind w:left="5040" w:hanging="360"/>
      </w:pPr>
      <w:rPr>
        <w:rFonts w:ascii="Symbol" w:hAnsi="Symbol" w:hint="default"/>
      </w:rPr>
    </w:lvl>
    <w:lvl w:ilvl="7" w:tplc="7AD47D90" w:tentative="1">
      <w:start w:val="1"/>
      <w:numFmt w:val="bullet"/>
      <w:lvlText w:val="o"/>
      <w:lvlJc w:val="left"/>
      <w:pPr>
        <w:ind w:left="5760" w:hanging="360"/>
      </w:pPr>
      <w:rPr>
        <w:rFonts w:ascii="Courier New" w:hAnsi="Courier New" w:cs="Courier New" w:hint="default"/>
      </w:rPr>
    </w:lvl>
    <w:lvl w:ilvl="8" w:tplc="8BA853BA" w:tentative="1">
      <w:start w:val="1"/>
      <w:numFmt w:val="bullet"/>
      <w:lvlText w:val=""/>
      <w:lvlJc w:val="left"/>
      <w:pPr>
        <w:ind w:left="6480" w:hanging="360"/>
      </w:pPr>
      <w:rPr>
        <w:rFonts w:ascii="Wingdings" w:hAnsi="Wingdings" w:hint="default"/>
      </w:rPr>
    </w:lvl>
  </w:abstractNum>
  <w:abstractNum w:abstractNumId="4" w15:restartNumberingAfterBreak="0">
    <w:nsid w:val="1552176E"/>
    <w:multiLevelType w:val="multilevel"/>
    <w:tmpl w:val="B13CDD56"/>
    <w:numStyleLink w:val="BulletedList"/>
  </w:abstractNum>
  <w:abstractNum w:abstractNumId="5" w15:restartNumberingAfterBreak="0">
    <w:nsid w:val="15AF19AE"/>
    <w:multiLevelType w:val="multilevel"/>
    <w:tmpl w:val="B13CDD56"/>
    <w:numStyleLink w:val="BulletedList"/>
  </w:abstractNum>
  <w:abstractNum w:abstractNumId="6" w15:restartNumberingAfterBreak="0">
    <w:nsid w:val="1A270686"/>
    <w:multiLevelType w:val="hybridMultilevel"/>
    <w:tmpl w:val="409AC006"/>
    <w:lvl w:ilvl="0" w:tplc="2496E16A">
      <w:start w:val="1"/>
      <w:numFmt w:val="bullet"/>
      <w:pStyle w:val="Checkbox"/>
      <w:lvlText w:val=""/>
      <w:lvlJc w:val="left"/>
      <w:pPr>
        <w:ind w:left="1170" w:hanging="360"/>
      </w:pPr>
      <w:rPr>
        <w:rFonts w:ascii="Wingdings" w:hAnsi="Wingdings" w:hint="default"/>
        <w:color w:val="5083C9"/>
        <w:sz w:val="28"/>
      </w:rPr>
    </w:lvl>
    <w:lvl w:ilvl="1" w:tplc="4A60DDE2">
      <w:start w:val="1"/>
      <w:numFmt w:val="bullet"/>
      <w:lvlText w:val="o"/>
      <w:lvlJc w:val="left"/>
      <w:pPr>
        <w:ind w:left="2070" w:hanging="360"/>
      </w:pPr>
      <w:rPr>
        <w:rFonts w:ascii="Courier New" w:hAnsi="Courier New" w:cs="Courier New" w:hint="default"/>
      </w:rPr>
    </w:lvl>
    <w:lvl w:ilvl="2" w:tplc="E6527B68">
      <w:start w:val="1"/>
      <w:numFmt w:val="bullet"/>
      <w:lvlText w:val=""/>
      <w:lvlJc w:val="left"/>
      <w:pPr>
        <w:ind w:left="2790" w:hanging="360"/>
      </w:pPr>
      <w:rPr>
        <w:rFonts w:ascii="Wingdings" w:hAnsi="Wingdings" w:hint="default"/>
      </w:rPr>
    </w:lvl>
    <w:lvl w:ilvl="3" w:tplc="BAA042DE" w:tentative="1">
      <w:start w:val="1"/>
      <w:numFmt w:val="bullet"/>
      <w:lvlText w:val=""/>
      <w:lvlJc w:val="left"/>
      <w:pPr>
        <w:ind w:left="3510" w:hanging="360"/>
      </w:pPr>
      <w:rPr>
        <w:rFonts w:ascii="Symbol" w:hAnsi="Symbol" w:hint="default"/>
      </w:rPr>
    </w:lvl>
    <w:lvl w:ilvl="4" w:tplc="8D8A8BCC" w:tentative="1">
      <w:start w:val="1"/>
      <w:numFmt w:val="bullet"/>
      <w:lvlText w:val="o"/>
      <w:lvlJc w:val="left"/>
      <w:pPr>
        <w:ind w:left="4230" w:hanging="360"/>
      </w:pPr>
      <w:rPr>
        <w:rFonts w:ascii="Courier New" w:hAnsi="Courier New" w:cs="Courier New" w:hint="default"/>
      </w:rPr>
    </w:lvl>
    <w:lvl w:ilvl="5" w:tplc="AA5C326C" w:tentative="1">
      <w:start w:val="1"/>
      <w:numFmt w:val="bullet"/>
      <w:lvlText w:val=""/>
      <w:lvlJc w:val="left"/>
      <w:pPr>
        <w:ind w:left="4950" w:hanging="360"/>
      </w:pPr>
      <w:rPr>
        <w:rFonts w:ascii="Wingdings" w:hAnsi="Wingdings" w:hint="default"/>
      </w:rPr>
    </w:lvl>
    <w:lvl w:ilvl="6" w:tplc="D97AD6BA" w:tentative="1">
      <w:start w:val="1"/>
      <w:numFmt w:val="bullet"/>
      <w:lvlText w:val=""/>
      <w:lvlJc w:val="left"/>
      <w:pPr>
        <w:ind w:left="5670" w:hanging="360"/>
      </w:pPr>
      <w:rPr>
        <w:rFonts w:ascii="Symbol" w:hAnsi="Symbol" w:hint="default"/>
      </w:rPr>
    </w:lvl>
    <w:lvl w:ilvl="7" w:tplc="30C43298" w:tentative="1">
      <w:start w:val="1"/>
      <w:numFmt w:val="bullet"/>
      <w:lvlText w:val="o"/>
      <w:lvlJc w:val="left"/>
      <w:pPr>
        <w:ind w:left="6390" w:hanging="360"/>
      </w:pPr>
      <w:rPr>
        <w:rFonts w:ascii="Courier New" w:hAnsi="Courier New" w:cs="Courier New" w:hint="default"/>
      </w:rPr>
    </w:lvl>
    <w:lvl w:ilvl="8" w:tplc="57F81BB2" w:tentative="1">
      <w:start w:val="1"/>
      <w:numFmt w:val="bullet"/>
      <w:lvlText w:val=""/>
      <w:lvlJc w:val="left"/>
      <w:pPr>
        <w:ind w:left="7110" w:hanging="360"/>
      </w:pPr>
      <w:rPr>
        <w:rFonts w:ascii="Wingdings" w:hAnsi="Wingdings" w:hint="default"/>
      </w:rPr>
    </w:lvl>
  </w:abstractNum>
  <w:abstractNum w:abstractNumId="7" w15:restartNumberingAfterBreak="0">
    <w:nsid w:val="1AA327BD"/>
    <w:multiLevelType w:val="multilevel"/>
    <w:tmpl w:val="5E0EC2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D92C35"/>
    <w:multiLevelType w:val="hybridMultilevel"/>
    <w:tmpl w:val="6CE2A39E"/>
    <w:lvl w:ilvl="0" w:tplc="B610F3DE">
      <w:start w:val="1"/>
      <w:numFmt w:val="bullet"/>
      <w:lvlText w:val=""/>
      <w:lvlJc w:val="left"/>
      <w:pPr>
        <w:ind w:left="720" w:hanging="360"/>
      </w:pPr>
      <w:rPr>
        <w:rFonts w:ascii="Symbol" w:hAnsi="Symbol" w:hint="default"/>
      </w:rPr>
    </w:lvl>
    <w:lvl w:ilvl="1" w:tplc="4462D28A" w:tentative="1">
      <w:start w:val="1"/>
      <w:numFmt w:val="bullet"/>
      <w:lvlText w:val="o"/>
      <w:lvlJc w:val="left"/>
      <w:pPr>
        <w:ind w:left="1440" w:hanging="360"/>
      </w:pPr>
      <w:rPr>
        <w:rFonts w:ascii="Courier New" w:hAnsi="Courier New" w:cs="Courier New" w:hint="default"/>
      </w:rPr>
    </w:lvl>
    <w:lvl w:ilvl="2" w:tplc="82045EE0" w:tentative="1">
      <w:start w:val="1"/>
      <w:numFmt w:val="bullet"/>
      <w:lvlText w:val=""/>
      <w:lvlJc w:val="left"/>
      <w:pPr>
        <w:ind w:left="2160" w:hanging="360"/>
      </w:pPr>
      <w:rPr>
        <w:rFonts w:ascii="Wingdings" w:hAnsi="Wingdings" w:hint="default"/>
      </w:rPr>
    </w:lvl>
    <w:lvl w:ilvl="3" w:tplc="269C89CE" w:tentative="1">
      <w:start w:val="1"/>
      <w:numFmt w:val="bullet"/>
      <w:lvlText w:val=""/>
      <w:lvlJc w:val="left"/>
      <w:pPr>
        <w:ind w:left="2880" w:hanging="360"/>
      </w:pPr>
      <w:rPr>
        <w:rFonts w:ascii="Symbol" w:hAnsi="Symbol" w:hint="default"/>
      </w:rPr>
    </w:lvl>
    <w:lvl w:ilvl="4" w:tplc="22E61B20" w:tentative="1">
      <w:start w:val="1"/>
      <w:numFmt w:val="bullet"/>
      <w:lvlText w:val="o"/>
      <w:lvlJc w:val="left"/>
      <w:pPr>
        <w:ind w:left="3600" w:hanging="360"/>
      </w:pPr>
      <w:rPr>
        <w:rFonts w:ascii="Courier New" w:hAnsi="Courier New" w:cs="Courier New" w:hint="default"/>
      </w:rPr>
    </w:lvl>
    <w:lvl w:ilvl="5" w:tplc="E2569606" w:tentative="1">
      <w:start w:val="1"/>
      <w:numFmt w:val="bullet"/>
      <w:lvlText w:val=""/>
      <w:lvlJc w:val="left"/>
      <w:pPr>
        <w:ind w:left="4320" w:hanging="360"/>
      </w:pPr>
      <w:rPr>
        <w:rFonts w:ascii="Wingdings" w:hAnsi="Wingdings" w:hint="default"/>
      </w:rPr>
    </w:lvl>
    <w:lvl w:ilvl="6" w:tplc="DD5EE658" w:tentative="1">
      <w:start w:val="1"/>
      <w:numFmt w:val="bullet"/>
      <w:lvlText w:val=""/>
      <w:lvlJc w:val="left"/>
      <w:pPr>
        <w:ind w:left="5040" w:hanging="360"/>
      </w:pPr>
      <w:rPr>
        <w:rFonts w:ascii="Symbol" w:hAnsi="Symbol" w:hint="default"/>
      </w:rPr>
    </w:lvl>
    <w:lvl w:ilvl="7" w:tplc="4D94A168" w:tentative="1">
      <w:start w:val="1"/>
      <w:numFmt w:val="bullet"/>
      <w:lvlText w:val="o"/>
      <w:lvlJc w:val="left"/>
      <w:pPr>
        <w:ind w:left="5760" w:hanging="360"/>
      </w:pPr>
      <w:rPr>
        <w:rFonts w:ascii="Courier New" w:hAnsi="Courier New" w:cs="Courier New" w:hint="default"/>
      </w:rPr>
    </w:lvl>
    <w:lvl w:ilvl="8" w:tplc="AFE6BE5A" w:tentative="1">
      <w:start w:val="1"/>
      <w:numFmt w:val="bullet"/>
      <w:lvlText w:val=""/>
      <w:lvlJc w:val="left"/>
      <w:pPr>
        <w:ind w:left="6480" w:hanging="360"/>
      </w:pPr>
      <w:rPr>
        <w:rFonts w:ascii="Wingdings" w:hAnsi="Wingdings" w:hint="default"/>
      </w:rPr>
    </w:lvl>
  </w:abstractNum>
  <w:abstractNum w:abstractNumId="9" w15:restartNumberingAfterBreak="0">
    <w:nsid w:val="40AC515F"/>
    <w:multiLevelType w:val="hybridMultilevel"/>
    <w:tmpl w:val="7B30760A"/>
    <w:lvl w:ilvl="0" w:tplc="6346EBEA">
      <w:start w:val="1"/>
      <w:numFmt w:val="bullet"/>
      <w:pStyle w:val="TableBullet"/>
      <w:lvlText w:val=""/>
      <w:lvlJc w:val="left"/>
      <w:pPr>
        <w:ind w:left="360" w:hanging="360"/>
      </w:pPr>
      <w:rPr>
        <w:rFonts w:ascii="Symbol" w:hAnsi="Symbol" w:hint="default"/>
      </w:rPr>
    </w:lvl>
    <w:lvl w:ilvl="1" w:tplc="2E90A20C" w:tentative="1">
      <w:start w:val="1"/>
      <w:numFmt w:val="bullet"/>
      <w:lvlText w:val="o"/>
      <w:lvlJc w:val="left"/>
      <w:pPr>
        <w:ind w:left="1080" w:hanging="360"/>
      </w:pPr>
      <w:rPr>
        <w:rFonts w:ascii="Courier New" w:hAnsi="Courier New" w:cs="Courier New" w:hint="default"/>
      </w:rPr>
    </w:lvl>
    <w:lvl w:ilvl="2" w:tplc="28F24D62" w:tentative="1">
      <w:start w:val="1"/>
      <w:numFmt w:val="bullet"/>
      <w:lvlText w:val=""/>
      <w:lvlJc w:val="left"/>
      <w:pPr>
        <w:ind w:left="1800" w:hanging="360"/>
      </w:pPr>
      <w:rPr>
        <w:rFonts w:ascii="Wingdings" w:hAnsi="Wingdings" w:hint="default"/>
      </w:rPr>
    </w:lvl>
    <w:lvl w:ilvl="3" w:tplc="08C48FB2" w:tentative="1">
      <w:start w:val="1"/>
      <w:numFmt w:val="bullet"/>
      <w:lvlText w:val=""/>
      <w:lvlJc w:val="left"/>
      <w:pPr>
        <w:ind w:left="2520" w:hanging="360"/>
      </w:pPr>
      <w:rPr>
        <w:rFonts w:ascii="Symbol" w:hAnsi="Symbol" w:hint="default"/>
      </w:rPr>
    </w:lvl>
    <w:lvl w:ilvl="4" w:tplc="3AAC296E" w:tentative="1">
      <w:start w:val="1"/>
      <w:numFmt w:val="bullet"/>
      <w:lvlText w:val="o"/>
      <w:lvlJc w:val="left"/>
      <w:pPr>
        <w:ind w:left="3240" w:hanging="360"/>
      </w:pPr>
      <w:rPr>
        <w:rFonts w:ascii="Courier New" w:hAnsi="Courier New" w:cs="Courier New" w:hint="default"/>
      </w:rPr>
    </w:lvl>
    <w:lvl w:ilvl="5" w:tplc="CB1A5AD4" w:tentative="1">
      <w:start w:val="1"/>
      <w:numFmt w:val="bullet"/>
      <w:lvlText w:val=""/>
      <w:lvlJc w:val="left"/>
      <w:pPr>
        <w:ind w:left="3960" w:hanging="360"/>
      </w:pPr>
      <w:rPr>
        <w:rFonts w:ascii="Wingdings" w:hAnsi="Wingdings" w:hint="default"/>
      </w:rPr>
    </w:lvl>
    <w:lvl w:ilvl="6" w:tplc="0CCE79EE" w:tentative="1">
      <w:start w:val="1"/>
      <w:numFmt w:val="bullet"/>
      <w:lvlText w:val=""/>
      <w:lvlJc w:val="left"/>
      <w:pPr>
        <w:ind w:left="4680" w:hanging="360"/>
      </w:pPr>
      <w:rPr>
        <w:rFonts w:ascii="Symbol" w:hAnsi="Symbol" w:hint="default"/>
      </w:rPr>
    </w:lvl>
    <w:lvl w:ilvl="7" w:tplc="FF5C0668" w:tentative="1">
      <w:start w:val="1"/>
      <w:numFmt w:val="bullet"/>
      <w:lvlText w:val="o"/>
      <w:lvlJc w:val="left"/>
      <w:pPr>
        <w:ind w:left="5400" w:hanging="360"/>
      </w:pPr>
      <w:rPr>
        <w:rFonts w:ascii="Courier New" w:hAnsi="Courier New" w:cs="Courier New" w:hint="default"/>
      </w:rPr>
    </w:lvl>
    <w:lvl w:ilvl="8" w:tplc="069E360E" w:tentative="1">
      <w:start w:val="1"/>
      <w:numFmt w:val="bullet"/>
      <w:lvlText w:val=""/>
      <w:lvlJc w:val="left"/>
      <w:pPr>
        <w:ind w:left="6120" w:hanging="360"/>
      </w:pPr>
      <w:rPr>
        <w:rFonts w:ascii="Wingdings" w:hAnsi="Wingdings" w:hint="default"/>
      </w:rPr>
    </w:lvl>
  </w:abstractNum>
  <w:abstractNum w:abstractNumId="10" w15:restartNumberingAfterBreak="0">
    <w:nsid w:val="43E32AF5"/>
    <w:multiLevelType w:val="multilevel"/>
    <w:tmpl w:val="B13CDD56"/>
    <w:styleLink w:val="BulletedList"/>
    <w:lvl w:ilvl="0">
      <w:start w:val="1"/>
      <w:numFmt w:val="bullet"/>
      <w:lvlText w:val=""/>
      <w:lvlJc w:val="left"/>
      <w:pPr>
        <w:ind w:left="360" w:hanging="360"/>
      </w:pPr>
      <w:rPr>
        <w:rFonts w:ascii="Symbol" w:hAnsi="Symbol" w:hint="default"/>
        <w:color w:val="5083C9"/>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C8601A1"/>
    <w:multiLevelType w:val="hybridMultilevel"/>
    <w:tmpl w:val="43CE94D6"/>
    <w:lvl w:ilvl="0" w:tplc="5F223362">
      <w:start w:val="1"/>
      <w:numFmt w:val="bullet"/>
      <w:lvlText w:val=""/>
      <w:lvlJc w:val="left"/>
      <w:pPr>
        <w:ind w:left="720" w:hanging="360"/>
      </w:pPr>
      <w:rPr>
        <w:rFonts w:ascii="Symbol" w:hAnsi="Symbol" w:hint="default"/>
      </w:rPr>
    </w:lvl>
    <w:lvl w:ilvl="1" w:tplc="8C92301A">
      <w:start w:val="1"/>
      <w:numFmt w:val="bullet"/>
      <w:lvlText w:val="o"/>
      <w:lvlJc w:val="left"/>
      <w:pPr>
        <w:ind w:left="1440" w:hanging="360"/>
      </w:pPr>
      <w:rPr>
        <w:rFonts w:ascii="Courier New" w:hAnsi="Courier New" w:hint="default"/>
      </w:rPr>
    </w:lvl>
    <w:lvl w:ilvl="2" w:tplc="C7801512" w:tentative="1">
      <w:start w:val="1"/>
      <w:numFmt w:val="bullet"/>
      <w:lvlText w:val=""/>
      <w:lvlJc w:val="left"/>
      <w:pPr>
        <w:ind w:left="2160" w:hanging="360"/>
      </w:pPr>
      <w:rPr>
        <w:rFonts w:ascii="Wingdings" w:hAnsi="Wingdings" w:hint="default"/>
      </w:rPr>
    </w:lvl>
    <w:lvl w:ilvl="3" w:tplc="BCD245E8" w:tentative="1">
      <w:start w:val="1"/>
      <w:numFmt w:val="bullet"/>
      <w:lvlText w:val=""/>
      <w:lvlJc w:val="left"/>
      <w:pPr>
        <w:ind w:left="2880" w:hanging="360"/>
      </w:pPr>
      <w:rPr>
        <w:rFonts w:ascii="Symbol" w:hAnsi="Symbol" w:hint="default"/>
      </w:rPr>
    </w:lvl>
    <w:lvl w:ilvl="4" w:tplc="21EC9B32" w:tentative="1">
      <w:start w:val="1"/>
      <w:numFmt w:val="bullet"/>
      <w:lvlText w:val="o"/>
      <w:lvlJc w:val="left"/>
      <w:pPr>
        <w:ind w:left="3600" w:hanging="360"/>
      </w:pPr>
      <w:rPr>
        <w:rFonts w:ascii="Courier New" w:hAnsi="Courier New" w:cs="Courier New" w:hint="default"/>
      </w:rPr>
    </w:lvl>
    <w:lvl w:ilvl="5" w:tplc="509E1640" w:tentative="1">
      <w:start w:val="1"/>
      <w:numFmt w:val="bullet"/>
      <w:lvlText w:val=""/>
      <w:lvlJc w:val="left"/>
      <w:pPr>
        <w:ind w:left="4320" w:hanging="360"/>
      </w:pPr>
      <w:rPr>
        <w:rFonts w:ascii="Wingdings" w:hAnsi="Wingdings" w:hint="default"/>
      </w:rPr>
    </w:lvl>
    <w:lvl w:ilvl="6" w:tplc="FB685EF8" w:tentative="1">
      <w:start w:val="1"/>
      <w:numFmt w:val="bullet"/>
      <w:lvlText w:val=""/>
      <w:lvlJc w:val="left"/>
      <w:pPr>
        <w:ind w:left="5040" w:hanging="360"/>
      </w:pPr>
      <w:rPr>
        <w:rFonts w:ascii="Symbol" w:hAnsi="Symbol" w:hint="default"/>
      </w:rPr>
    </w:lvl>
    <w:lvl w:ilvl="7" w:tplc="A40CE088" w:tentative="1">
      <w:start w:val="1"/>
      <w:numFmt w:val="bullet"/>
      <w:lvlText w:val="o"/>
      <w:lvlJc w:val="left"/>
      <w:pPr>
        <w:ind w:left="5760" w:hanging="360"/>
      </w:pPr>
      <w:rPr>
        <w:rFonts w:ascii="Courier New" w:hAnsi="Courier New" w:cs="Courier New" w:hint="default"/>
      </w:rPr>
    </w:lvl>
    <w:lvl w:ilvl="8" w:tplc="51246CAA" w:tentative="1">
      <w:start w:val="1"/>
      <w:numFmt w:val="bullet"/>
      <w:lvlText w:val=""/>
      <w:lvlJc w:val="left"/>
      <w:pPr>
        <w:ind w:left="6480" w:hanging="360"/>
      </w:pPr>
      <w:rPr>
        <w:rFonts w:ascii="Wingdings" w:hAnsi="Wingdings" w:hint="default"/>
      </w:rPr>
    </w:lvl>
  </w:abstractNum>
  <w:abstractNum w:abstractNumId="12" w15:restartNumberingAfterBreak="0">
    <w:nsid w:val="4E624744"/>
    <w:multiLevelType w:val="hybridMultilevel"/>
    <w:tmpl w:val="D67CDEAC"/>
    <w:lvl w:ilvl="0" w:tplc="4DAE78C2">
      <w:start w:val="1"/>
      <w:numFmt w:val="bullet"/>
      <w:pStyle w:val="Xbox"/>
      <w:lvlText w:val=""/>
      <w:lvlJc w:val="left"/>
      <w:pPr>
        <w:ind w:left="540" w:hanging="360"/>
      </w:pPr>
      <w:rPr>
        <w:rFonts w:ascii="Wingdings" w:hAnsi="Wingdings" w:hint="default"/>
        <w:color w:val="BD6363"/>
        <w:sz w:val="28"/>
      </w:rPr>
    </w:lvl>
    <w:lvl w:ilvl="1" w:tplc="4DDEA8E8">
      <w:start w:val="1"/>
      <w:numFmt w:val="bullet"/>
      <w:lvlText w:val="o"/>
      <w:lvlJc w:val="left"/>
      <w:pPr>
        <w:ind w:left="1440" w:hanging="360"/>
      </w:pPr>
      <w:rPr>
        <w:rFonts w:ascii="Courier New" w:hAnsi="Courier New" w:cs="Courier New" w:hint="default"/>
      </w:rPr>
    </w:lvl>
    <w:lvl w:ilvl="2" w:tplc="56462F2C" w:tentative="1">
      <w:start w:val="1"/>
      <w:numFmt w:val="bullet"/>
      <w:lvlText w:val=""/>
      <w:lvlJc w:val="left"/>
      <w:pPr>
        <w:ind w:left="2160" w:hanging="360"/>
      </w:pPr>
      <w:rPr>
        <w:rFonts w:ascii="Wingdings" w:hAnsi="Wingdings" w:hint="default"/>
      </w:rPr>
    </w:lvl>
    <w:lvl w:ilvl="3" w:tplc="2354AB7A" w:tentative="1">
      <w:start w:val="1"/>
      <w:numFmt w:val="bullet"/>
      <w:lvlText w:val=""/>
      <w:lvlJc w:val="left"/>
      <w:pPr>
        <w:ind w:left="2880" w:hanging="360"/>
      </w:pPr>
      <w:rPr>
        <w:rFonts w:ascii="Symbol" w:hAnsi="Symbol" w:hint="default"/>
      </w:rPr>
    </w:lvl>
    <w:lvl w:ilvl="4" w:tplc="F3DC0608" w:tentative="1">
      <w:start w:val="1"/>
      <w:numFmt w:val="bullet"/>
      <w:lvlText w:val="o"/>
      <w:lvlJc w:val="left"/>
      <w:pPr>
        <w:ind w:left="3600" w:hanging="360"/>
      </w:pPr>
      <w:rPr>
        <w:rFonts w:ascii="Courier New" w:hAnsi="Courier New" w:cs="Courier New" w:hint="default"/>
      </w:rPr>
    </w:lvl>
    <w:lvl w:ilvl="5" w:tplc="D56C13D2" w:tentative="1">
      <w:start w:val="1"/>
      <w:numFmt w:val="bullet"/>
      <w:lvlText w:val=""/>
      <w:lvlJc w:val="left"/>
      <w:pPr>
        <w:ind w:left="4320" w:hanging="360"/>
      </w:pPr>
      <w:rPr>
        <w:rFonts w:ascii="Wingdings" w:hAnsi="Wingdings" w:hint="default"/>
      </w:rPr>
    </w:lvl>
    <w:lvl w:ilvl="6" w:tplc="B38EBC80" w:tentative="1">
      <w:start w:val="1"/>
      <w:numFmt w:val="bullet"/>
      <w:lvlText w:val=""/>
      <w:lvlJc w:val="left"/>
      <w:pPr>
        <w:ind w:left="5040" w:hanging="360"/>
      </w:pPr>
      <w:rPr>
        <w:rFonts w:ascii="Symbol" w:hAnsi="Symbol" w:hint="default"/>
      </w:rPr>
    </w:lvl>
    <w:lvl w:ilvl="7" w:tplc="09EE2CAE" w:tentative="1">
      <w:start w:val="1"/>
      <w:numFmt w:val="bullet"/>
      <w:lvlText w:val="o"/>
      <w:lvlJc w:val="left"/>
      <w:pPr>
        <w:ind w:left="5760" w:hanging="360"/>
      </w:pPr>
      <w:rPr>
        <w:rFonts w:ascii="Courier New" w:hAnsi="Courier New" w:cs="Courier New" w:hint="default"/>
      </w:rPr>
    </w:lvl>
    <w:lvl w:ilvl="8" w:tplc="95A69174" w:tentative="1">
      <w:start w:val="1"/>
      <w:numFmt w:val="bullet"/>
      <w:lvlText w:val=""/>
      <w:lvlJc w:val="left"/>
      <w:pPr>
        <w:ind w:left="6480" w:hanging="360"/>
      </w:pPr>
      <w:rPr>
        <w:rFonts w:ascii="Wingdings" w:hAnsi="Wingdings" w:hint="default"/>
      </w:rPr>
    </w:lvl>
  </w:abstractNum>
  <w:abstractNum w:abstractNumId="13" w15:restartNumberingAfterBreak="0">
    <w:nsid w:val="5BB447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BD41DC0"/>
    <w:multiLevelType w:val="multilevel"/>
    <w:tmpl w:val="B13CDD56"/>
    <w:numStyleLink w:val="BulletedList"/>
  </w:abstractNum>
  <w:abstractNum w:abstractNumId="15" w15:restartNumberingAfterBreak="0">
    <w:nsid w:val="706E0AA3"/>
    <w:multiLevelType w:val="hybridMultilevel"/>
    <w:tmpl w:val="839A40D6"/>
    <w:lvl w:ilvl="0" w:tplc="6CCC4460">
      <w:start w:val="1"/>
      <w:numFmt w:val="bullet"/>
      <w:lvlText w:val=""/>
      <w:lvlJc w:val="left"/>
      <w:pPr>
        <w:ind w:left="720" w:hanging="360"/>
      </w:pPr>
      <w:rPr>
        <w:rFonts w:ascii="Symbol" w:hAnsi="Symbol" w:hint="default"/>
        <w:color w:val="5083C9"/>
      </w:rPr>
    </w:lvl>
    <w:lvl w:ilvl="1" w:tplc="A7EC75DE" w:tentative="1">
      <w:start w:val="1"/>
      <w:numFmt w:val="bullet"/>
      <w:lvlText w:val="o"/>
      <w:lvlJc w:val="left"/>
      <w:pPr>
        <w:ind w:left="1440" w:hanging="360"/>
      </w:pPr>
      <w:rPr>
        <w:rFonts w:ascii="Courier New" w:hAnsi="Courier New" w:cs="Courier New" w:hint="default"/>
      </w:rPr>
    </w:lvl>
    <w:lvl w:ilvl="2" w:tplc="6A188806" w:tentative="1">
      <w:start w:val="1"/>
      <w:numFmt w:val="bullet"/>
      <w:lvlText w:val=""/>
      <w:lvlJc w:val="left"/>
      <w:pPr>
        <w:ind w:left="2160" w:hanging="360"/>
      </w:pPr>
      <w:rPr>
        <w:rFonts w:ascii="Wingdings" w:hAnsi="Wingdings" w:hint="default"/>
      </w:rPr>
    </w:lvl>
    <w:lvl w:ilvl="3" w:tplc="AD90F40E" w:tentative="1">
      <w:start w:val="1"/>
      <w:numFmt w:val="bullet"/>
      <w:lvlText w:val=""/>
      <w:lvlJc w:val="left"/>
      <w:pPr>
        <w:ind w:left="2880" w:hanging="360"/>
      </w:pPr>
      <w:rPr>
        <w:rFonts w:ascii="Symbol" w:hAnsi="Symbol" w:hint="default"/>
      </w:rPr>
    </w:lvl>
    <w:lvl w:ilvl="4" w:tplc="675E191C" w:tentative="1">
      <w:start w:val="1"/>
      <w:numFmt w:val="bullet"/>
      <w:lvlText w:val="o"/>
      <w:lvlJc w:val="left"/>
      <w:pPr>
        <w:ind w:left="3600" w:hanging="360"/>
      </w:pPr>
      <w:rPr>
        <w:rFonts w:ascii="Courier New" w:hAnsi="Courier New" w:cs="Courier New" w:hint="default"/>
      </w:rPr>
    </w:lvl>
    <w:lvl w:ilvl="5" w:tplc="B7A0F69E" w:tentative="1">
      <w:start w:val="1"/>
      <w:numFmt w:val="bullet"/>
      <w:lvlText w:val=""/>
      <w:lvlJc w:val="left"/>
      <w:pPr>
        <w:ind w:left="4320" w:hanging="360"/>
      </w:pPr>
      <w:rPr>
        <w:rFonts w:ascii="Wingdings" w:hAnsi="Wingdings" w:hint="default"/>
      </w:rPr>
    </w:lvl>
    <w:lvl w:ilvl="6" w:tplc="BAEC87C4" w:tentative="1">
      <w:start w:val="1"/>
      <w:numFmt w:val="bullet"/>
      <w:lvlText w:val=""/>
      <w:lvlJc w:val="left"/>
      <w:pPr>
        <w:ind w:left="5040" w:hanging="360"/>
      </w:pPr>
      <w:rPr>
        <w:rFonts w:ascii="Symbol" w:hAnsi="Symbol" w:hint="default"/>
      </w:rPr>
    </w:lvl>
    <w:lvl w:ilvl="7" w:tplc="E2B4D11C" w:tentative="1">
      <w:start w:val="1"/>
      <w:numFmt w:val="bullet"/>
      <w:lvlText w:val="o"/>
      <w:lvlJc w:val="left"/>
      <w:pPr>
        <w:ind w:left="5760" w:hanging="360"/>
      </w:pPr>
      <w:rPr>
        <w:rFonts w:ascii="Courier New" w:hAnsi="Courier New" w:cs="Courier New" w:hint="default"/>
      </w:rPr>
    </w:lvl>
    <w:lvl w:ilvl="8" w:tplc="9E5E0BB6" w:tentative="1">
      <w:start w:val="1"/>
      <w:numFmt w:val="bullet"/>
      <w:lvlText w:val=""/>
      <w:lvlJc w:val="left"/>
      <w:pPr>
        <w:ind w:left="6480" w:hanging="360"/>
      </w:pPr>
      <w:rPr>
        <w:rFonts w:ascii="Wingdings" w:hAnsi="Wingdings" w:hint="default"/>
      </w:rPr>
    </w:lvl>
  </w:abstractNum>
  <w:abstractNum w:abstractNumId="16" w15:restartNumberingAfterBreak="0">
    <w:nsid w:val="7748530C"/>
    <w:multiLevelType w:val="multilevel"/>
    <w:tmpl w:val="B13CDD56"/>
    <w:numStyleLink w:val="BulletedList"/>
  </w:abstractNum>
  <w:num w:numId="1">
    <w:abstractNumId w:val="3"/>
  </w:num>
  <w:num w:numId="2">
    <w:abstractNumId w:val="11"/>
  </w:num>
  <w:num w:numId="3">
    <w:abstractNumId w:val="6"/>
  </w:num>
  <w:num w:numId="4">
    <w:abstractNumId w:val="12"/>
  </w:num>
  <w:num w:numId="5">
    <w:abstractNumId w:val="15"/>
  </w:num>
  <w:num w:numId="6">
    <w:abstractNumId w:val="7"/>
  </w:num>
  <w:num w:numId="7">
    <w:abstractNumId w:val="13"/>
  </w:num>
  <w:num w:numId="8">
    <w:abstractNumId w:val="10"/>
  </w:num>
  <w:num w:numId="9">
    <w:abstractNumId w:val="1"/>
  </w:num>
  <w:num w:numId="10">
    <w:abstractNumId w:val="2"/>
  </w:num>
  <w:num w:numId="11">
    <w:abstractNumId w:val="14"/>
  </w:num>
  <w:num w:numId="12">
    <w:abstractNumId w:val="5"/>
  </w:num>
  <w:num w:numId="13">
    <w:abstractNumId w:val="4"/>
  </w:num>
  <w:num w:numId="14">
    <w:abstractNumId w:val="16"/>
  </w:num>
  <w:num w:numId="15">
    <w:abstractNumId w:val="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MjA0MjazAHKMzJR0lIJTi4sz8/NACkxqAcqjwmssAAAA"/>
  </w:docVars>
  <w:rsids>
    <w:rsidRoot w:val="00353E34"/>
    <w:rsid w:val="00012B9D"/>
    <w:rsid w:val="00015B02"/>
    <w:rsid w:val="00020B7A"/>
    <w:rsid w:val="00022BAB"/>
    <w:rsid w:val="00030463"/>
    <w:rsid w:val="00036B13"/>
    <w:rsid w:val="00037A6B"/>
    <w:rsid w:val="00043895"/>
    <w:rsid w:val="00060CCE"/>
    <w:rsid w:val="00090E64"/>
    <w:rsid w:val="000931BE"/>
    <w:rsid w:val="000B3E42"/>
    <w:rsid w:val="000C30A5"/>
    <w:rsid w:val="000E7664"/>
    <w:rsid w:val="000F2585"/>
    <w:rsid w:val="00100D42"/>
    <w:rsid w:val="00104E47"/>
    <w:rsid w:val="00110963"/>
    <w:rsid w:val="001210D0"/>
    <w:rsid w:val="0012162D"/>
    <w:rsid w:val="001251F8"/>
    <w:rsid w:val="00127CA1"/>
    <w:rsid w:val="00144E64"/>
    <w:rsid w:val="00145C55"/>
    <w:rsid w:val="00150559"/>
    <w:rsid w:val="00154E80"/>
    <w:rsid w:val="00171781"/>
    <w:rsid w:val="001725D9"/>
    <w:rsid w:val="00180A93"/>
    <w:rsid w:val="0019007E"/>
    <w:rsid w:val="001A1460"/>
    <w:rsid w:val="001B1A7E"/>
    <w:rsid w:val="001B200A"/>
    <w:rsid w:val="001D0867"/>
    <w:rsid w:val="001D6BC1"/>
    <w:rsid w:val="002044AF"/>
    <w:rsid w:val="0024208C"/>
    <w:rsid w:val="0026000D"/>
    <w:rsid w:val="002629EA"/>
    <w:rsid w:val="00267C01"/>
    <w:rsid w:val="0027462A"/>
    <w:rsid w:val="00282C22"/>
    <w:rsid w:val="002C002A"/>
    <w:rsid w:val="002C21EF"/>
    <w:rsid w:val="002C3992"/>
    <w:rsid w:val="002C76C0"/>
    <w:rsid w:val="002F02F6"/>
    <w:rsid w:val="002F0A3E"/>
    <w:rsid w:val="00300DB2"/>
    <w:rsid w:val="00306553"/>
    <w:rsid w:val="00315095"/>
    <w:rsid w:val="003267EB"/>
    <w:rsid w:val="00350737"/>
    <w:rsid w:val="00353E34"/>
    <w:rsid w:val="0035530B"/>
    <w:rsid w:val="0037553A"/>
    <w:rsid w:val="00377595"/>
    <w:rsid w:val="00385835"/>
    <w:rsid w:val="003A462E"/>
    <w:rsid w:val="003A5D80"/>
    <w:rsid w:val="003A6B72"/>
    <w:rsid w:val="003C10A8"/>
    <w:rsid w:val="003F6F51"/>
    <w:rsid w:val="0041368E"/>
    <w:rsid w:val="00422541"/>
    <w:rsid w:val="00441851"/>
    <w:rsid w:val="00441D8A"/>
    <w:rsid w:val="00467D27"/>
    <w:rsid w:val="00485C3A"/>
    <w:rsid w:val="0049654B"/>
    <w:rsid w:val="004967FA"/>
    <w:rsid w:val="004A421B"/>
    <w:rsid w:val="004A6937"/>
    <w:rsid w:val="004B125C"/>
    <w:rsid w:val="005019F9"/>
    <w:rsid w:val="0051711F"/>
    <w:rsid w:val="00534014"/>
    <w:rsid w:val="00536091"/>
    <w:rsid w:val="00574C31"/>
    <w:rsid w:val="00584B55"/>
    <w:rsid w:val="00585290"/>
    <w:rsid w:val="005952C1"/>
    <w:rsid w:val="005A1F47"/>
    <w:rsid w:val="005C6B5A"/>
    <w:rsid w:val="005C7E31"/>
    <w:rsid w:val="005D05D9"/>
    <w:rsid w:val="005D6389"/>
    <w:rsid w:val="005E5147"/>
    <w:rsid w:val="005F4596"/>
    <w:rsid w:val="00617267"/>
    <w:rsid w:val="00655FF3"/>
    <w:rsid w:val="006A407C"/>
    <w:rsid w:val="006A63B4"/>
    <w:rsid w:val="006B5AF5"/>
    <w:rsid w:val="006C23F0"/>
    <w:rsid w:val="006C6717"/>
    <w:rsid w:val="00702696"/>
    <w:rsid w:val="00707343"/>
    <w:rsid w:val="007318F0"/>
    <w:rsid w:val="00732BAF"/>
    <w:rsid w:val="00744DCE"/>
    <w:rsid w:val="00755E4C"/>
    <w:rsid w:val="00765B53"/>
    <w:rsid w:val="00791090"/>
    <w:rsid w:val="007B1C98"/>
    <w:rsid w:val="007B4324"/>
    <w:rsid w:val="007B5200"/>
    <w:rsid w:val="007B7FDD"/>
    <w:rsid w:val="007C3B0D"/>
    <w:rsid w:val="007D1039"/>
    <w:rsid w:val="007D306E"/>
    <w:rsid w:val="007D5EFD"/>
    <w:rsid w:val="007D7427"/>
    <w:rsid w:val="007F7D78"/>
    <w:rsid w:val="00802FF0"/>
    <w:rsid w:val="00817EEE"/>
    <w:rsid w:val="00826394"/>
    <w:rsid w:val="00844896"/>
    <w:rsid w:val="008763E8"/>
    <w:rsid w:val="00883AAE"/>
    <w:rsid w:val="00892115"/>
    <w:rsid w:val="008A7E71"/>
    <w:rsid w:val="008B3699"/>
    <w:rsid w:val="008B632F"/>
    <w:rsid w:val="008F7B15"/>
    <w:rsid w:val="00926535"/>
    <w:rsid w:val="00943082"/>
    <w:rsid w:val="0094522C"/>
    <w:rsid w:val="00946818"/>
    <w:rsid w:val="00947E11"/>
    <w:rsid w:val="00952732"/>
    <w:rsid w:val="009608E8"/>
    <w:rsid w:val="00962E99"/>
    <w:rsid w:val="0098636D"/>
    <w:rsid w:val="00993033"/>
    <w:rsid w:val="00994E35"/>
    <w:rsid w:val="009B04C4"/>
    <w:rsid w:val="009B4637"/>
    <w:rsid w:val="009D00C9"/>
    <w:rsid w:val="009D3EF9"/>
    <w:rsid w:val="009D4BB6"/>
    <w:rsid w:val="009E138D"/>
    <w:rsid w:val="009E4DC9"/>
    <w:rsid w:val="009F3CA3"/>
    <w:rsid w:val="00A25B19"/>
    <w:rsid w:val="00A317F0"/>
    <w:rsid w:val="00A337BD"/>
    <w:rsid w:val="00A357CD"/>
    <w:rsid w:val="00A4256F"/>
    <w:rsid w:val="00A42C82"/>
    <w:rsid w:val="00A47C53"/>
    <w:rsid w:val="00A76CA1"/>
    <w:rsid w:val="00A8186B"/>
    <w:rsid w:val="00A83C9F"/>
    <w:rsid w:val="00A9581B"/>
    <w:rsid w:val="00AC219B"/>
    <w:rsid w:val="00AC551B"/>
    <w:rsid w:val="00AD0649"/>
    <w:rsid w:val="00AE678F"/>
    <w:rsid w:val="00B15441"/>
    <w:rsid w:val="00B31D5B"/>
    <w:rsid w:val="00B51EA7"/>
    <w:rsid w:val="00B56207"/>
    <w:rsid w:val="00B83ED5"/>
    <w:rsid w:val="00B93371"/>
    <w:rsid w:val="00BA161B"/>
    <w:rsid w:val="00BC26A4"/>
    <w:rsid w:val="00BC79DD"/>
    <w:rsid w:val="00BD4959"/>
    <w:rsid w:val="00BD76ED"/>
    <w:rsid w:val="00C11358"/>
    <w:rsid w:val="00C232E6"/>
    <w:rsid w:val="00C65717"/>
    <w:rsid w:val="00C81A37"/>
    <w:rsid w:val="00C84C66"/>
    <w:rsid w:val="00C87B81"/>
    <w:rsid w:val="00C9054C"/>
    <w:rsid w:val="00CB1ADE"/>
    <w:rsid w:val="00CB781D"/>
    <w:rsid w:val="00CD0109"/>
    <w:rsid w:val="00CE3CB2"/>
    <w:rsid w:val="00CF1318"/>
    <w:rsid w:val="00CF5E21"/>
    <w:rsid w:val="00D01239"/>
    <w:rsid w:val="00D046CF"/>
    <w:rsid w:val="00D05B07"/>
    <w:rsid w:val="00D2167C"/>
    <w:rsid w:val="00D379D5"/>
    <w:rsid w:val="00D5456E"/>
    <w:rsid w:val="00D576A6"/>
    <w:rsid w:val="00D62BEA"/>
    <w:rsid w:val="00D7321D"/>
    <w:rsid w:val="00D76FCB"/>
    <w:rsid w:val="00D8467E"/>
    <w:rsid w:val="00D93ACB"/>
    <w:rsid w:val="00DB1F96"/>
    <w:rsid w:val="00DB7131"/>
    <w:rsid w:val="00DC3880"/>
    <w:rsid w:val="00DE5BB1"/>
    <w:rsid w:val="00DE5C1A"/>
    <w:rsid w:val="00E16E6C"/>
    <w:rsid w:val="00E26DE7"/>
    <w:rsid w:val="00E35483"/>
    <w:rsid w:val="00E375D9"/>
    <w:rsid w:val="00E52110"/>
    <w:rsid w:val="00E55581"/>
    <w:rsid w:val="00E6115F"/>
    <w:rsid w:val="00E81417"/>
    <w:rsid w:val="00E948F3"/>
    <w:rsid w:val="00E94EEE"/>
    <w:rsid w:val="00EA13FD"/>
    <w:rsid w:val="00EA2BB6"/>
    <w:rsid w:val="00EB5EBD"/>
    <w:rsid w:val="00EC2053"/>
    <w:rsid w:val="00EF7BE8"/>
    <w:rsid w:val="00F3456E"/>
    <w:rsid w:val="00F47CA1"/>
    <w:rsid w:val="00F54A11"/>
    <w:rsid w:val="00FB3D43"/>
    <w:rsid w:val="00FB6A76"/>
    <w:rsid w:val="00FD28A6"/>
    <w:rsid w:val="00FE29B4"/>
    <w:rsid w:val="00FF2183"/>
    <w:rsid w:val="00FF3F30"/>
    <w:rsid w:val="00FF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7FD89"/>
  <w15:chartTrackingRefBased/>
  <w15:docId w15:val="{608DF8C3-1D91-4983-80AF-572AC1AB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36D"/>
  </w:style>
  <w:style w:type="paragraph" w:styleId="Footer">
    <w:name w:val="footer"/>
    <w:basedOn w:val="Normal"/>
    <w:link w:val="FooterChar"/>
    <w:uiPriority w:val="99"/>
    <w:unhideWhenUsed/>
    <w:rsid w:val="00986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36D"/>
  </w:style>
  <w:style w:type="paragraph" w:customStyle="1" w:styleId="MainTitle">
    <w:name w:val="Main Title"/>
    <w:basedOn w:val="Normal"/>
    <w:link w:val="MainTitleChar"/>
    <w:qFormat/>
    <w:rsid w:val="00D93ACB"/>
    <w:pPr>
      <w:spacing w:after="120" w:line="228" w:lineRule="auto"/>
    </w:pPr>
    <w:rPr>
      <w:b/>
      <w:color w:val="39945E"/>
      <w:sz w:val="48"/>
      <w:szCs w:val="48"/>
    </w:rPr>
  </w:style>
  <w:style w:type="paragraph" w:styleId="BodyText">
    <w:name w:val="Body Text"/>
    <w:basedOn w:val="BodyText2"/>
    <w:link w:val="BodyTextChar"/>
    <w:qFormat/>
    <w:rsid w:val="0024208C"/>
    <w:pPr>
      <w:spacing w:after="160" w:line="259" w:lineRule="auto"/>
      <w:jc w:val="both"/>
    </w:pPr>
    <w:rPr>
      <w:rFonts w:ascii="Calibri" w:eastAsia="Times New Roman" w:hAnsi="Calibri" w:cs="Arial"/>
      <w:color w:val="595959"/>
      <w:szCs w:val="20"/>
    </w:rPr>
  </w:style>
  <w:style w:type="character" w:customStyle="1" w:styleId="MainTitleChar">
    <w:name w:val="Main Title Char"/>
    <w:basedOn w:val="DefaultParagraphFont"/>
    <w:link w:val="MainTitle"/>
    <w:rsid w:val="00D93ACB"/>
    <w:rPr>
      <w:b/>
      <w:color w:val="39945E"/>
      <w:sz w:val="48"/>
      <w:szCs w:val="48"/>
    </w:rPr>
  </w:style>
  <w:style w:type="character" w:customStyle="1" w:styleId="BodyTextChar">
    <w:name w:val="Body Text Char"/>
    <w:basedOn w:val="DefaultParagraphFont"/>
    <w:link w:val="BodyText"/>
    <w:rsid w:val="0024208C"/>
    <w:rPr>
      <w:rFonts w:ascii="Calibri" w:eastAsia="Times New Roman" w:hAnsi="Calibri" w:cs="Arial"/>
      <w:color w:val="595959"/>
      <w:szCs w:val="20"/>
    </w:rPr>
  </w:style>
  <w:style w:type="paragraph" w:styleId="BodyText2">
    <w:name w:val="Body Text 2"/>
    <w:basedOn w:val="Normal"/>
    <w:link w:val="BodyText2Char"/>
    <w:uiPriority w:val="99"/>
    <w:semiHidden/>
    <w:unhideWhenUsed/>
    <w:rsid w:val="008A7E71"/>
    <w:pPr>
      <w:spacing w:after="120" w:line="480" w:lineRule="auto"/>
    </w:pPr>
  </w:style>
  <w:style w:type="character" w:customStyle="1" w:styleId="BodyText2Char">
    <w:name w:val="Body Text 2 Char"/>
    <w:basedOn w:val="DefaultParagraphFont"/>
    <w:link w:val="BodyText2"/>
    <w:uiPriority w:val="99"/>
    <w:semiHidden/>
    <w:rsid w:val="008A7E71"/>
  </w:style>
  <w:style w:type="paragraph" w:customStyle="1" w:styleId="SubHeader">
    <w:name w:val="Sub Header"/>
    <w:basedOn w:val="BodyText"/>
    <w:link w:val="SubHeaderChar"/>
    <w:qFormat/>
    <w:rsid w:val="00441851"/>
    <w:pPr>
      <w:spacing w:after="0" w:line="216" w:lineRule="auto"/>
      <w:jc w:val="left"/>
    </w:pPr>
    <w:rPr>
      <w:b/>
      <w:color w:val="404040" w:themeColor="text1" w:themeTint="BF"/>
      <w:sz w:val="28"/>
      <w:szCs w:val="28"/>
    </w:rPr>
  </w:style>
  <w:style w:type="paragraph" w:styleId="Title">
    <w:name w:val="Title"/>
    <w:basedOn w:val="Normal"/>
    <w:next w:val="Normal"/>
    <w:link w:val="TitleChar"/>
    <w:uiPriority w:val="10"/>
    <w:rsid w:val="0024208C"/>
    <w:pPr>
      <w:spacing w:after="60" w:line="192" w:lineRule="auto"/>
    </w:pPr>
    <w:rPr>
      <w:rFonts w:ascii="Calibri" w:eastAsia="Calibri" w:hAnsi="Calibri" w:cs="Times New Roman"/>
      <w:b/>
      <w:caps/>
      <w:color w:val="39945E"/>
      <w:sz w:val="40"/>
      <w:szCs w:val="40"/>
    </w:rPr>
  </w:style>
  <w:style w:type="character" w:customStyle="1" w:styleId="SubHeaderChar">
    <w:name w:val="Sub Header Char"/>
    <w:basedOn w:val="BodyTextChar"/>
    <w:link w:val="SubHeader"/>
    <w:rsid w:val="00441851"/>
    <w:rPr>
      <w:rFonts w:ascii="Calibri" w:eastAsia="Times New Roman" w:hAnsi="Calibri" w:cs="Arial"/>
      <w:b/>
      <w:color w:val="404040" w:themeColor="text1" w:themeTint="BF"/>
      <w:sz w:val="28"/>
      <w:szCs w:val="28"/>
    </w:rPr>
  </w:style>
  <w:style w:type="character" w:customStyle="1" w:styleId="TitleChar">
    <w:name w:val="Title Char"/>
    <w:basedOn w:val="DefaultParagraphFont"/>
    <w:link w:val="Title"/>
    <w:uiPriority w:val="10"/>
    <w:rsid w:val="0024208C"/>
    <w:rPr>
      <w:rFonts w:ascii="Calibri" w:eastAsia="Calibri" w:hAnsi="Calibri" w:cs="Times New Roman"/>
      <w:b/>
      <w:caps/>
      <w:color w:val="39945E"/>
      <w:sz w:val="40"/>
      <w:szCs w:val="40"/>
    </w:rPr>
  </w:style>
  <w:style w:type="paragraph" w:customStyle="1" w:styleId="Disclaimer">
    <w:name w:val="Disclaimer"/>
    <w:basedOn w:val="Normal"/>
    <w:link w:val="DisclaimerChar"/>
    <w:qFormat/>
    <w:rsid w:val="008F7B15"/>
    <w:rPr>
      <w:rFonts w:ascii="Verdana" w:eastAsia="Calibri" w:hAnsi="Verdana" w:cs="Times New Roman"/>
      <w:color w:val="7F7F7F"/>
      <w:sz w:val="16"/>
    </w:rPr>
  </w:style>
  <w:style w:type="character" w:customStyle="1" w:styleId="DisclaimerChar">
    <w:name w:val="Disclaimer Char"/>
    <w:link w:val="Disclaimer"/>
    <w:rsid w:val="008F7B15"/>
    <w:rPr>
      <w:rFonts w:ascii="Verdana" w:eastAsia="Calibri" w:hAnsi="Verdana" w:cs="Times New Roman"/>
      <w:color w:val="7F7F7F"/>
      <w:sz w:val="16"/>
    </w:rPr>
  </w:style>
  <w:style w:type="paragraph" w:customStyle="1" w:styleId="BulletList">
    <w:name w:val="Bullet List"/>
    <w:basedOn w:val="BodyText"/>
    <w:link w:val="BulletListChar"/>
    <w:rsid w:val="001725D9"/>
    <w:pPr>
      <w:numPr>
        <w:numId w:val="1"/>
      </w:numPr>
      <w:spacing w:after="20"/>
    </w:pPr>
  </w:style>
  <w:style w:type="paragraph" w:customStyle="1" w:styleId="Checkbox">
    <w:name w:val="Checkbox"/>
    <w:basedOn w:val="BulletList"/>
    <w:link w:val="CheckboxChar"/>
    <w:qFormat/>
    <w:rsid w:val="00036B13"/>
    <w:pPr>
      <w:numPr>
        <w:numId w:val="3"/>
      </w:numPr>
      <w:tabs>
        <w:tab w:val="left" w:pos="540"/>
      </w:tabs>
      <w:spacing w:after="160"/>
      <w:ind w:left="806" w:hanging="446"/>
      <w:contextualSpacing/>
    </w:pPr>
  </w:style>
  <w:style w:type="character" w:customStyle="1" w:styleId="BulletListChar">
    <w:name w:val="Bullet List Char"/>
    <w:basedOn w:val="BodyTextChar"/>
    <w:link w:val="BulletList"/>
    <w:rsid w:val="001725D9"/>
    <w:rPr>
      <w:rFonts w:ascii="Calibri" w:eastAsia="Times New Roman" w:hAnsi="Calibri" w:cs="Arial"/>
      <w:color w:val="595959"/>
      <w:szCs w:val="20"/>
    </w:rPr>
  </w:style>
  <w:style w:type="paragraph" w:customStyle="1" w:styleId="Xbox">
    <w:name w:val="Xbox"/>
    <w:basedOn w:val="Checkbox"/>
    <w:link w:val="XboxChar"/>
    <w:qFormat/>
    <w:rsid w:val="006A63B4"/>
    <w:pPr>
      <w:numPr>
        <w:numId w:val="4"/>
      </w:numPr>
      <w:ind w:left="806" w:hanging="446"/>
    </w:pPr>
  </w:style>
  <w:style w:type="character" w:customStyle="1" w:styleId="CheckboxChar">
    <w:name w:val="Checkbox Char"/>
    <w:basedOn w:val="BulletListChar"/>
    <w:link w:val="Checkbox"/>
    <w:rsid w:val="00036B13"/>
    <w:rPr>
      <w:rFonts w:ascii="Calibri" w:eastAsia="Times New Roman" w:hAnsi="Calibri" w:cs="Arial"/>
      <w:color w:val="595959"/>
      <w:szCs w:val="20"/>
    </w:rPr>
  </w:style>
  <w:style w:type="paragraph" w:customStyle="1" w:styleId="CallOutBox">
    <w:name w:val="Call Out Box"/>
    <w:basedOn w:val="Footer"/>
    <w:link w:val="CallOutBoxChar"/>
    <w:qFormat/>
    <w:rsid w:val="001251F8"/>
    <w:pPr>
      <w:jc w:val="center"/>
    </w:pPr>
    <w:rPr>
      <w:b/>
      <w:i/>
      <w:color w:val="39945E"/>
      <w:sz w:val="36"/>
      <w:szCs w:val="36"/>
    </w:rPr>
  </w:style>
  <w:style w:type="character" w:customStyle="1" w:styleId="XboxChar">
    <w:name w:val="Xbox Char"/>
    <w:basedOn w:val="CheckboxChar"/>
    <w:link w:val="Xbox"/>
    <w:rsid w:val="006A63B4"/>
    <w:rPr>
      <w:rFonts w:ascii="Calibri" w:eastAsia="Times New Roman" w:hAnsi="Calibri" w:cs="Arial"/>
      <w:color w:val="595959"/>
      <w:szCs w:val="20"/>
    </w:rPr>
  </w:style>
  <w:style w:type="table" w:styleId="TableGrid">
    <w:name w:val="Table Grid"/>
    <w:basedOn w:val="TableNormal"/>
    <w:uiPriority w:val="39"/>
    <w:rsid w:val="00C8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llOutBoxChar">
    <w:name w:val="Call Out Box Char"/>
    <w:basedOn w:val="FooterChar"/>
    <w:link w:val="CallOutBox"/>
    <w:rsid w:val="001251F8"/>
    <w:rPr>
      <w:b/>
      <w:i/>
      <w:color w:val="39945E"/>
      <w:sz w:val="36"/>
      <w:szCs w:val="36"/>
    </w:rPr>
  </w:style>
  <w:style w:type="paragraph" w:customStyle="1" w:styleId="TableHeader">
    <w:name w:val="Table Header"/>
    <w:basedOn w:val="BodyText"/>
    <w:link w:val="TableHeaderChar"/>
    <w:qFormat/>
    <w:rsid w:val="00036B13"/>
    <w:pPr>
      <w:spacing w:before="60" w:after="60" w:line="240" w:lineRule="auto"/>
      <w:jc w:val="center"/>
    </w:pPr>
    <w:rPr>
      <w:b/>
      <w:color w:val="FFFFFF" w:themeColor="background1"/>
      <w:sz w:val="24"/>
      <w:szCs w:val="26"/>
    </w:rPr>
  </w:style>
  <w:style w:type="character" w:customStyle="1" w:styleId="TableHeaderChar">
    <w:name w:val="Table Header Char"/>
    <w:basedOn w:val="BodyTextChar"/>
    <w:link w:val="TableHeader"/>
    <w:rsid w:val="00036B13"/>
    <w:rPr>
      <w:rFonts w:ascii="Calibri" w:eastAsia="Times New Roman" w:hAnsi="Calibri" w:cs="Arial"/>
      <w:b/>
      <w:color w:val="FFFFFF" w:themeColor="background1"/>
      <w:sz w:val="24"/>
      <w:szCs w:val="26"/>
    </w:rPr>
  </w:style>
  <w:style w:type="numbering" w:customStyle="1" w:styleId="BulletedList">
    <w:name w:val="Bulleted List"/>
    <w:uiPriority w:val="99"/>
    <w:rsid w:val="00E52110"/>
    <w:pPr>
      <w:numPr>
        <w:numId w:val="8"/>
      </w:numPr>
    </w:pPr>
  </w:style>
  <w:style w:type="paragraph" w:customStyle="1" w:styleId="BulletListText">
    <w:name w:val="Bullet List Text"/>
    <w:basedOn w:val="BodyText"/>
    <w:link w:val="BulletListTextChar"/>
    <w:qFormat/>
    <w:rsid w:val="00036B13"/>
    <w:pPr>
      <w:numPr>
        <w:numId w:val="15"/>
      </w:numPr>
      <w:spacing w:line="240" w:lineRule="auto"/>
      <w:ind w:right="274"/>
      <w:contextualSpacing/>
    </w:pPr>
  </w:style>
  <w:style w:type="character" w:customStyle="1" w:styleId="BulletListTextChar">
    <w:name w:val="Bullet List Text Char"/>
    <w:basedOn w:val="BodyTextChar"/>
    <w:link w:val="BulletListText"/>
    <w:rsid w:val="00036B13"/>
    <w:rPr>
      <w:rFonts w:ascii="Calibri" w:eastAsia="Times New Roman" w:hAnsi="Calibri" w:cs="Arial"/>
      <w:color w:val="595959"/>
      <w:szCs w:val="20"/>
    </w:rPr>
  </w:style>
  <w:style w:type="paragraph" w:customStyle="1" w:styleId="TableText">
    <w:name w:val="Table Text"/>
    <w:basedOn w:val="BodyText"/>
    <w:link w:val="TableTextChar"/>
    <w:qFormat/>
    <w:rsid w:val="00036B13"/>
    <w:pPr>
      <w:spacing w:before="60" w:after="60"/>
    </w:pPr>
  </w:style>
  <w:style w:type="paragraph" w:customStyle="1" w:styleId="TableBullet">
    <w:name w:val="Table Bullet"/>
    <w:basedOn w:val="BodyText"/>
    <w:link w:val="TableBulletChar"/>
    <w:qFormat/>
    <w:rsid w:val="00036B13"/>
    <w:pPr>
      <w:numPr>
        <w:numId w:val="16"/>
      </w:numPr>
      <w:spacing w:before="60" w:after="60" w:line="240" w:lineRule="auto"/>
      <w:ind w:left="245" w:hanging="245"/>
      <w:contextualSpacing/>
    </w:pPr>
  </w:style>
  <w:style w:type="character" w:customStyle="1" w:styleId="TableTextChar">
    <w:name w:val="Table Text Char"/>
    <w:basedOn w:val="BodyTextChar"/>
    <w:link w:val="TableText"/>
    <w:rsid w:val="00036B13"/>
    <w:rPr>
      <w:rFonts w:ascii="Calibri" w:eastAsia="Times New Roman" w:hAnsi="Calibri" w:cs="Arial"/>
      <w:color w:val="595959"/>
      <w:szCs w:val="20"/>
    </w:rPr>
  </w:style>
  <w:style w:type="character" w:customStyle="1" w:styleId="TableBulletChar">
    <w:name w:val="Table Bullet Char"/>
    <w:basedOn w:val="BodyTextChar"/>
    <w:link w:val="TableBullet"/>
    <w:rsid w:val="00036B13"/>
    <w:rPr>
      <w:rFonts w:ascii="Calibri" w:eastAsia="Times New Roman" w:hAnsi="Calibri" w:cs="Arial"/>
      <w:color w:val="595959"/>
      <w:szCs w:val="20"/>
    </w:rPr>
  </w:style>
  <w:style w:type="character" w:styleId="Hyperlink">
    <w:name w:val="Hyperlink"/>
    <w:basedOn w:val="DefaultParagraphFont"/>
    <w:uiPriority w:val="99"/>
    <w:unhideWhenUsed/>
    <w:rsid w:val="00353E34"/>
    <w:rPr>
      <w:color w:val="0563C1" w:themeColor="hyperlink"/>
      <w:u w:val="single"/>
    </w:rPr>
  </w:style>
  <w:style w:type="character" w:customStyle="1" w:styleId="UnresolvedMention1">
    <w:name w:val="Unresolved Mention1"/>
    <w:basedOn w:val="DefaultParagraphFont"/>
    <w:uiPriority w:val="99"/>
    <w:semiHidden/>
    <w:unhideWhenUsed/>
    <w:rsid w:val="00353E34"/>
    <w:rPr>
      <w:color w:val="605E5C"/>
      <w:shd w:val="clear" w:color="auto" w:fill="E1DFDD"/>
    </w:rPr>
  </w:style>
  <w:style w:type="character" w:styleId="CommentReference">
    <w:name w:val="annotation reference"/>
    <w:basedOn w:val="DefaultParagraphFont"/>
    <w:uiPriority w:val="99"/>
    <w:semiHidden/>
    <w:unhideWhenUsed/>
    <w:rsid w:val="007C3B0D"/>
    <w:rPr>
      <w:sz w:val="16"/>
      <w:szCs w:val="16"/>
    </w:rPr>
  </w:style>
  <w:style w:type="paragraph" w:styleId="CommentText">
    <w:name w:val="annotation text"/>
    <w:basedOn w:val="Normal"/>
    <w:link w:val="CommentTextChar"/>
    <w:uiPriority w:val="99"/>
    <w:unhideWhenUsed/>
    <w:rsid w:val="007C3B0D"/>
    <w:pPr>
      <w:spacing w:line="240" w:lineRule="auto"/>
    </w:pPr>
    <w:rPr>
      <w:sz w:val="20"/>
      <w:szCs w:val="20"/>
    </w:rPr>
  </w:style>
  <w:style w:type="character" w:customStyle="1" w:styleId="CommentTextChar">
    <w:name w:val="Comment Text Char"/>
    <w:basedOn w:val="DefaultParagraphFont"/>
    <w:link w:val="CommentText"/>
    <w:uiPriority w:val="99"/>
    <w:rsid w:val="007C3B0D"/>
    <w:rPr>
      <w:sz w:val="20"/>
      <w:szCs w:val="20"/>
    </w:rPr>
  </w:style>
  <w:style w:type="paragraph" w:styleId="CommentSubject">
    <w:name w:val="annotation subject"/>
    <w:basedOn w:val="CommentText"/>
    <w:next w:val="CommentText"/>
    <w:link w:val="CommentSubjectChar"/>
    <w:uiPriority w:val="99"/>
    <w:semiHidden/>
    <w:unhideWhenUsed/>
    <w:rsid w:val="007C3B0D"/>
    <w:rPr>
      <w:b/>
      <w:bCs/>
    </w:rPr>
  </w:style>
  <w:style w:type="character" w:customStyle="1" w:styleId="CommentSubjectChar">
    <w:name w:val="Comment Subject Char"/>
    <w:basedOn w:val="CommentTextChar"/>
    <w:link w:val="CommentSubject"/>
    <w:uiPriority w:val="99"/>
    <w:semiHidden/>
    <w:rsid w:val="007C3B0D"/>
    <w:rPr>
      <w:b/>
      <w:bCs/>
      <w:sz w:val="20"/>
      <w:szCs w:val="20"/>
    </w:rPr>
  </w:style>
  <w:style w:type="paragraph" w:styleId="BalloonText">
    <w:name w:val="Balloon Text"/>
    <w:basedOn w:val="Normal"/>
    <w:link w:val="BalloonTextChar"/>
    <w:uiPriority w:val="99"/>
    <w:semiHidden/>
    <w:unhideWhenUsed/>
    <w:rsid w:val="007C3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0D"/>
    <w:rPr>
      <w:rFonts w:ascii="Segoe UI" w:hAnsi="Segoe UI" w:cs="Segoe UI"/>
      <w:sz w:val="18"/>
      <w:szCs w:val="18"/>
    </w:rPr>
  </w:style>
  <w:style w:type="paragraph" w:customStyle="1" w:styleId="Section">
    <w:name w:val="_Section"/>
    <w:basedOn w:val="MainTitle"/>
    <w:link w:val="SectionChar"/>
    <w:qFormat/>
    <w:rsid w:val="00E26DE7"/>
    <w:rPr>
      <w:sz w:val="32"/>
    </w:rPr>
  </w:style>
  <w:style w:type="character" w:customStyle="1" w:styleId="SectionChar">
    <w:name w:val="_Section Char"/>
    <w:basedOn w:val="MainTitleChar"/>
    <w:link w:val="Section"/>
    <w:rsid w:val="00E26DE7"/>
    <w:rPr>
      <w:b/>
      <w:color w:val="39945E"/>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public-inspection/2021-23643/covid-19-vaccination-and-testing-emergency-temporary-standard" TargetMode="External"/><Relationship Id="rId13" Type="http://schemas.openxmlformats.org/officeDocument/2006/relationships/footer" Target="footer2.xml"/><Relationship Id="rId18" Type="http://schemas.openxmlformats.org/officeDocument/2006/relationships/hyperlink" Target="https://public-inspection.federalregister.gov/2021-23643.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sha.gov/news/newsreleases/national/11042021" TargetMode="External"/><Relationship Id="rId12" Type="http://schemas.openxmlformats.org/officeDocument/2006/relationships/header" Target="header3.xml"/><Relationship Id="rId17" Type="http://schemas.openxmlformats.org/officeDocument/2006/relationships/hyperlink" Target="https://www.osha.gov/coronavirus/ets2"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Content%20Development\MASTER%20TEMPLATES\Legal%20Content\2020%20Compliance%20Docs%20Redesign\Compliance%20Bulletin\Portrait\PC_Compliance%20Bullet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04826A3D5644095B4D32723D2B8D5" ma:contentTypeVersion="13" ma:contentTypeDescription="Create a new document." ma:contentTypeScope="" ma:versionID="ea525c5114171c219c30a9d657fc222e">
  <xsd:schema xmlns:xsd="http://www.w3.org/2001/XMLSchema" xmlns:xs="http://www.w3.org/2001/XMLSchema" xmlns:p="http://schemas.microsoft.com/office/2006/metadata/properties" xmlns:ns2="0cbe172a-d374-4ad1-8c1a-28a904e11cde" xmlns:ns3="e3411885-9213-44e4-93dc-e12bebda43d2" targetNamespace="http://schemas.microsoft.com/office/2006/metadata/properties" ma:root="true" ma:fieldsID="6519fb0850f3a59a20a56a02ba2ef6bd" ns2:_="" ns3:_="">
    <xsd:import namespace="0cbe172a-d374-4ad1-8c1a-28a904e11cde"/>
    <xsd:import namespace="e3411885-9213-44e4-93dc-e12bebda43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e172a-d374-4ad1-8c1a-28a904e11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411885-9213-44e4-93dc-e12bebda43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695CF-308D-409A-A6E5-7E7302F24A35}"/>
</file>

<file path=customXml/itemProps2.xml><?xml version="1.0" encoding="utf-8"?>
<ds:datastoreItem xmlns:ds="http://schemas.openxmlformats.org/officeDocument/2006/customXml" ds:itemID="{BE13606E-7D53-41D2-BEEE-F56603FB4685}"/>
</file>

<file path=customXml/itemProps3.xml><?xml version="1.0" encoding="utf-8"?>
<ds:datastoreItem xmlns:ds="http://schemas.openxmlformats.org/officeDocument/2006/customXml" ds:itemID="{6365CA34-0BBF-4860-87B1-A30BB2CAC893}"/>
</file>

<file path=docProps/app.xml><?xml version="1.0" encoding="utf-8"?>
<Properties xmlns="http://schemas.openxmlformats.org/officeDocument/2006/extended-properties" xmlns:vt="http://schemas.openxmlformats.org/officeDocument/2006/docPropsVTypes">
  <Template>PC_Compliance Bulletin</Template>
  <TotalTime>5</TotalTime>
  <Pages>5</Pages>
  <Words>1831</Words>
  <Characters>9891</Characters>
  <Application>Microsoft Office Word</Application>
  <DocSecurity>0</DocSecurity>
  <Lines>162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Schlosser, Janelle</dc:creator>
  <cp:lastModifiedBy>Sonia R. Blumstein</cp:lastModifiedBy>
  <cp:revision>7</cp:revision>
  <dcterms:created xsi:type="dcterms:W3CDTF">2021-11-09T14:04:00Z</dcterms:created>
  <dcterms:modified xsi:type="dcterms:W3CDTF">2021-11-09T14:08:00Z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0x0101005A204826A3D5644095B4D32723D2B8D5</vt:lpwstr>
  </property>
</Properties>
</file>